
<file path=[Content_Types].xml><?xml version="1.0" encoding="utf-8"?>
<Types xmlns="http://schemas.openxmlformats.org/package/2006/content-types">
  <Default Extension="xml" ContentType="application/xml"/>
  <Default Extension="jpeg" ContentType="image/jpeg"/>
  <Default Extension="emf" ContentType="image/x-emf"/>
  <Default Extension="png" ContentType="image/png"/>
  <Default Extension="gif" ContentType="image/gi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7"/>
        <w:rPr>
          <w:rFonts w:hint="eastAsia"/>
          <w:color w:val="auto"/>
          <w:sz w:val="28"/>
          <w:szCs w:val="28"/>
          <w:lang w:eastAsia="zh-CN"/>
        </w:rPr>
      </w:pPr>
    </w:p>
    <w:p>
      <w:pPr>
        <w:pStyle w:val="47"/>
        <w:rPr>
          <w:rFonts w:hint="eastAsia"/>
          <w:color w:val="auto"/>
          <w:sz w:val="28"/>
          <w:szCs w:val="28"/>
          <w:lang w:eastAsia="zh-CN"/>
        </w:rPr>
      </w:pPr>
    </w:p>
    <w:p>
      <w:pPr>
        <w:pStyle w:val="47"/>
        <w:rPr>
          <w:rFonts w:hint="eastAsia"/>
          <w:color w:val="auto"/>
          <w:sz w:val="72"/>
          <w:szCs w:val="72"/>
          <w:lang w:eastAsia="zh-CN"/>
        </w:rPr>
      </w:pPr>
      <w:r>
        <w:rPr>
          <w:rFonts w:hint="eastAsia"/>
          <w:color w:val="auto"/>
          <w:sz w:val="72"/>
          <w:szCs w:val="72"/>
          <w:lang w:eastAsia="zh-CN"/>
        </w:rPr>
        <w:t>海南大学报销手册</w:t>
      </w:r>
    </w:p>
    <w:p>
      <w:pPr>
        <w:pStyle w:val="47"/>
        <w:rPr>
          <w:rFonts w:hint="eastAsia"/>
          <w:color w:val="auto"/>
          <w:sz w:val="72"/>
          <w:szCs w:val="72"/>
          <w:lang w:eastAsia="zh-CN"/>
        </w:rPr>
      </w:pPr>
      <w:r>
        <w:rPr>
          <w:rFonts w:hint="eastAsia"/>
          <w:color w:val="auto"/>
          <w:sz w:val="28"/>
          <w:szCs w:val="28"/>
          <w:lang w:eastAsia="zh-CN"/>
        </w:rPr>
        <w:t>（</w:t>
      </w:r>
      <w:r>
        <w:rPr>
          <w:rFonts w:hint="eastAsia"/>
          <w:color w:val="auto"/>
          <w:sz w:val="28"/>
          <w:szCs w:val="28"/>
          <w:lang w:val="en-US" w:eastAsia="zh-CN"/>
        </w:rPr>
        <w:t>2018版</w:t>
      </w:r>
      <w:r>
        <w:rPr>
          <w:rFonts w:hint="eastAsia"/>
          <w:color w:val="auto"/>
          <w:sz w:val="28"/>
          <w:szCs w:val="28"/>
          <w:lang w:eastAsia="zh-CN"/>
        </w:rPr>
        <w:t>）</w:t>
      </w:r>
    </w:p>
    <w:p>
      <w:pPr>
        <w:pStyle w:val="47"/>
        <w:rPr>
          <w:rFonts w:hint="eastAsia"/>
          <w:color w:val="auto"/>
          <w:sz w:val="28"/>
          <w:szCs w:val="28"/>
          <w:lang w:eastAsia="zh-CN"/>
        </w:rPr>
      </w:pPr>
    </w:p>
    <w:p>
      <w:pPr>
        <w:pStyle w:val="47"/>
        <w:rPr>
          <w:rFonts w:hint="eastAsia"/>
          <w:color w:val="auto"/>
          <w:sz w:val="28"/>
          <w:szCs w:val="28"/>
          <w:lang w:eastAsia="zh-CN"/>
        </w:rPr>
      </w:pPr>
    </w:p>
    <w:p>
      <w:pPr>
        <w:pStyle w:val="47"/>
        <w:rPr>
          <w:rFonts w:hint="eastAsia"/>
          <w:color w:val="auto"/>
          <w:sz w:val="28"/>
          <w:szCs w:val="28"/>
          <w:lang w:eastAsia="zh-CN"/>
        </w:rPr>
      </w:pPr>
    </w:p>
    <w:p>
      <w:pPr>
        <w:pStyle w:val="47"/>
        <w:rPr>
          <w:rFonts w:hint="eastAsia"/>
          <w:color w:val="auto"/>
          <w:sz w:val="28"/>
          <w:szCs w:val="28"/>
          <w:lang w:eastAsia="zh-CN"/>
        </w:rPr>
      </w:pPr>
    </w:p>
    <w:p>
      <w:pPr>
        <w:pStyle w:val="47"/>
        <w:rPr>
          <w:rFonts w:hint="eastAsia"/>
          <w:color w:val="auto"/>
          <w:sz w:val="28"/>
          <w:szCs w:val="28"/>
          <w:lang w:eastAsia="zh-CN"/>
        </w:rPr>
      </w:pPr>
      <w:r>
        <w:rPr>
          <w:rFonts w:hint="eastAsia"/>
          <w:color w:val="auto"/>
          <w:sz w:val="28"/>
          <w:szCs w:val="28"/>
          <w:lang w:eastAsia="zh-CN"/>
        </w:rPr>
        <w:t>海南大学计划财务处</w:t>
      </w:r>
      <w:r>
        <w:rPr>
          <w:rFonts w:hint="eastAsia"/>
          <w:color w:val="auto"/>
          <w:sz w:val="28"/>
          <w:szCs w:val="28"/>
          <w:lang w:val="en-US" w:eastAsia="zh-CN"/>
        </w:rPr>
        <w:t xml:space="preserve"> 主</w:t>
      </w:r>
      <w:r>
        <w:rPr>
          <w:rFonts w:hint="eastAsia"/>
          <w:color w:val="auto"/>
          <w:sz w:val="28"/>
          <w:szCs w:val="28"/>
          <w:lang w:eastAsia="zh-CN"/>
        </w:rPr>
        <w:t>编</w:t>
      </w:r>
    </w:p>
    <w:p>
      <w:pPr>
        <w:pStyle w:val="47"/>
        <w:rPr>
          <w:rFonts w:hint="eastAsia"/>
          <w:color w:val="auto"/>
          <w:sz w:val="28"/>
          <w:szCs w:val="28"/>
        </w:rPr>
      </w:pPr>
      <w:r>
        <w:rPr>
          <w:rFonts w:hint="eastAsia"/>
          <w:color w:val="auto"/>
          <w:sz w:val="28"/>
          <w:szCs w:val="28"/>
          <w:lang w:val="en-US" w:eastAsia="zh-CN"/>
        </w:rPr>
        <w:t>2018.3.29</w:t>
      </w:r>
      <w:r>
        <w:rPr>
          <w:rFonts w:hint="eastAsia"/>
          <w:color w:val="auto"/>
          <w:sz w:val="28"/>
          <w:szCs w:val="28"/>
        </w:rPr>
        <w:br w:type="page"/>
      </w:r>
    </w:p>
    <w:p>
      <w:pPr>
        <w:pStyle w:val="47"/>
        <w:rPr>
          <w:color w:val="auto"/>
          <w:sz w:val="28"/>
          <w:szCs w:val="28"/>
        </w:rPr>
      </w:pPr>
      <w:r>
        <w:rPr>
          <w:rFonts w:hint="eastAsia"/>
          <w:color w:val="auto"/>
          <w:sz w:val="28"/>
          <w:szCs w:val="28"/>
        </w:rPr>
        <w:t>目  录</w:t>
      </w:r>
    </w:p>
    <w:p>
      <w:pPr>
        <w:pStyle w:val="17"/>
        <w:tabs>
          <w:tab w:val="right" w:leader="dot" w:pos="6124"/>
          <w:tab w:val="clear" w:pos="6114"/>
        </w:tabs>
        <w:rPr>
          <w:color w:val="auto"/>
        </w:rPr>
      </w:pPr>
      <w:r>
        <w:rPr>
          <w:color w:val="auto"/>
          <w:sz w:val="28"/>
          <w:szCs w:val="28"/>
        </w:rPr>
        <w:fldChar w:fldCharType="begin"/>
      </w:r>
      <w:r>
        <w:rPr>
          <w:rFonts w:hint="eastAsia"/>
          <w:color w:val="auto"/>
          <w:sz w:val="28"/>
          <w:szCs w:val="28"/>
        </w:rPr>
        <w:instrText xml:space="preserve">TOC \o "1-2" \h \z \u</w:instrText>
      </w:r>
      <w:r>
        <w:rPr>
          <w:color w:val="auto"/>
          <w:sz w:val="28"/>
          <w:szCs w:val="28"/>
        </w:rPr>
        <w:fldChar w:fldCharType="separate"/>
      </w:r>
      <w:r>
        <w:rPr>
          <w:color w:val="auto"/>
          <w:szCs w:val="28"/>
        </w:rPr>
        <w:fldChar w:fldCharType="begin"/>
      </w:r>
      <w:r>
        <w:rPr>
          <w:color w:val="auto"/>
          <w:szCs w:val="28"/>
        </w:rPr>
        <w:instrText xml:space="preserve"> HYPERLINK \l _Toc31347 </w:instrText>
      </w:r>
      <w:r>
        <w:rPr>
          <w:color w:val="auto"/>
          <w:szCs w:val="28"/>
        </w:rPr>
        <w:fldChar w:fldCharType="separate"/>
      </w:r>
      <w:r>
        <w:rPr>
          <w:rFonts w:hint="eastAsia" w:ascii="黑体" w:hAnsi="黑体"/>
          <w:color w:val="auto"/>
          <w:szCs w:val="32"/>
        </w:rPr>
        <w:t>一、报账总体流程与网络报销系统使用</w:t>
      </w:r>
      <w:r>
        <w:rPr>
          <w:color w:val="auto"/>
        </w:rPr>
        <w:tab/>
      </w:r>
      <w:r>
        <w:rPr>
          <w:color w:val="auto"/>
        </w:rPr>
        <w:fldChar w:fldCharType="begin"/>
      </w:r>
      <w:r>
        <w:rPr>
          <w:color w:val="auto"/>
        </w:rPr>
        <w:instrText xml:space="preserve"> PAGEREF _Toc31347 </w:instrText>
      </w:r>
      <w:r>
        <w:rPr>
          <w:color w:val="auto"/>
        </w:rPr>
        <w:fldChar w:fldCharType="separate"/>
      </w:r>
      <w:r>
        <w:rPr>
          <w:color w:val="auto"/>
        </w:rPr>
        <w:t>1</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_Toc29929 </w:instrText>
      </w:r>
      <w:r>
        <w:rPr>
          <w:color w:val="auto"/>
          <w:szCs w:val="28"/>
        </w:rPr>
        <w:fldChar w:fldCharType="separate"/>
      </w:r>
      <w:r>
        <w:rPr>
          <w:rFonts w:hint="eastAsia"/>
          <w:color w:val="auto"/>
          <w:szCs w:val="28"/>
        </w:rPr>
        <w:t>（一）财务报销“十不准”与报销规范基本要求</w:t>
      </w:r>
      <w:r>
        <w:rPr>
          <w:color w:val="auto"/>
        </w:rPr>
        <w:tab/>
      </w:r>
      <w:r>
        <w:rPr>
          <w:color w:val="auto"/>
        </w:rPr>
        <w:fldChar w:fldCharType="begin"/>
      </w:r>
      <w:r>
        <w:rPr>
          <w:color w:val="auto"/>
        </w:rPr>
        <w:instrText xml:space="preserve"> PAGEREF _Toc29929 </w:instrText>
      </w:r>
      <w:r>
        <w:rPr>
          <w:color w:val="auto"/>
        </w:rPr>
        <w:fldChar w:fldCharType="separate"/>
      </w:r>
      <w:r>
        <w:rPr>
          <w:color w:val="auto"/>
        </w:rPr>
        <w:t>1</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_Toc27013 </w:instrText>
      </w:r>
      <w:r>
        <w:rPr>
          <w:color w:val="auto"/>
          <w:szCs w:val="28"/>
        </w:rPr>
        <w:fldChar w:fldCharType="separate"/>
      </w:r>
      <w:r>
        <w:rPr>
          <w:rFonts w:hint="eastAsia"/>
          <w:color w:val="auto"/>
          <w:szCs w:val="28"/>
        </w:rPr>
        <w:t>（二）报销规范22条基本要求</w:t>
      </w:r>
      <w:r>
        <w:rPr>
          <w:color w:val="auto"/>
        </w:rPr>
        <w:tab/>
      </w:r>
      <w:r>
        <w:rPr>
          <w:color w:val="auto"/>
        </w:rPr>
        <w:fldChar w:fldCharType="begin"/>
      </w:r>
      <w:r>
        <w:rPr>
          <w:color w:val="auto"/>
        </w:rPr>
        <w:instrText xml:space="preserve"> PAGEREF _Toc27013 </w:instrText>
      </w:r>
      <w:r>
        <w:rPr>
          <w:color w:val="auto"/>
        </w:rPr>
        <w:fldChar w:fldCharType="separate"/>
      </w:r>
      <w:r>
        <w:rPr>
          <w:color w:val="auto"/>
        </w:rPr>
        <w:t>1</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_Toc29158 </w:instrText>
      </w:r>
      <w:r>
        <w:rPr>
          <w:color w:val="auto"/>
          <w:szCs w:val="28"/>
        </w:rPr>
        <w:fldChar w:fldCharType="separate"/>
      </w:r>
      <w:r>
        <w:rPr>
          <w:rFonts w:hint="eastAsia"/>
          <w:color w:val="auto"/>
          <w:szCs w:val="28"/>
        </w:rPr>
        <w:t>（</w:t>
      </w:r>
      <w:r>
        <w:rPr>
          <w:rFonts w:hint="eastAsia"/>
          <w:color w:val="auto"/>
          <w:szCs w:val="28"/>
          <w:lang w:eastAsia="zh-CN"/>
        </w:rPr>
        <w:t>三</w:t>
      </w:r>
      <w:r>
        <w:rPr>
          <w:rFonts w:hint="eastAsia"/>
          <w:color w:val="auto"/>
          <w:szCs w:val="28"/>
        </w:rPr>
        <w:t>）总体报账流程</w:t>
      </w:r>
      <w:r>
        <w:rPr>
          <w:color w:val="auto"/>
        </w:rPr>
        <w:tab/>
      </w:r>
      <w:r>
        <w:rPr>
          <w:color w:val="auto"/>
        </w:rPr>
        <w:fldChar w:fldCharType="begin"/>
      </w:r>
      <w:r>
        <w:rPr>
          <w:color w:val="auto"/>
        </w:rPr>
        <w:instrText xml:space="preserve"> PAGEREF _Toc29158 </w:instrText>
      </w:r>
      <w:r>
        <w:rPr>
          <w:color w:val="auto"/>
        </w:rPr>
        <w:fldChar w:fldCharType="separate"/>
      </w:r>
      <w:r>
        <w:rPr>
          <w:color w:val="auto"/>
        </w:rPr>
        <w:t>1</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_Toc12183 </w:instrText>
      </w:r>
      <w:r>
        <w:rPr>
          <w:color w:val="auto"/>
          <w:szCs w:val="28"/>
        </w:rPr>
        <w:fldChar w:fldCharType="separate"/>
      </w:r>
      <w:r>
        <w:rPr>
          <w:rFonts w:hint="eastAsia"/>
          <w:color w:val="auto"/>
          <w:szCs w:val="28"/>
        </w:rPr>
        <w:t>（</w:t>
      </w:r>
      <w:r>
        <w:rPr>
          <w:rFonts w:hint="eastAsia"/>
          <w:color w:val="auto"/>
          <w:szCs w:val="28"/>
          <w:lang w:eastAsia="zh-CN"/>
        </w:rPr>
        <w:t>四</w:t>
      </w:r>
      <w:r>
        <w:rPr>
          <w:rFonts w:hint="eastAsia"/>
          <w:color w:val="auto"/>
          <w:szCs w:val="28"/>
        </w:rPr>
        <w:t>）工作安排</w:t>
      </w:r>
      <w:r>
        <w:rPr>
          <w:color w:val="auto"/>
        </w:rPr>
        <w:tab/>
      </w:r>
      <w:r>
        <w:rPr>
          <w:color w:val="auto"/>
        </w:rPr>
        <w:fldChar w:fldCharType="begin"/>
      </w:r>
      <w:r>
        <w:rPr>
          <w:color w:val="auto"/>
        </w:rPr>
        <w:instrText xml:space="preserve"> PAGEREF _Toc12183 </w:instrText>
      </w:r>
      <w:r>
        <w:rPr>
          <w:color w:val="auto"/>
        </w:rPr>
        <w:fldChar w:fldCharType="separate"/>
      </w:r>
      <w:r>
        <w:rPr>
          <w:color w:val="auto"/>
        </w:rPr>
        <w:t>1</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_Toc5557 </w:instrText>
      </w:r>
      <w:r>
        <w:rPr>
          <w:color w:val="auto"/>
          <w:szCs w:val="28"/>
        </w:rPr>
        <w:fldChar w:fldCharType="separate"/>
      </w:r>
      <w:r>
        <w:rPr>
          <w:rFonts w:hint="eastAsia"/>
          <w:color w:val="auto"/>
          <w:szCs w:val="28"/>
        </w:rPr>
        <w:t>(</w:t>
      </w:r>
      <w:r>
        <w:rPr>
          <w:rFonts w:hint="eastAsia"/>
          <w:color w:val="auto"/>
          <w:szCs w:val="28"/>
          <w:lang w:eastAsia="zh-CN"/>
        </w:rPr>
        <w:t>五</w:t>
      </w:r>
      <w:r>
        <w:rPr>
          <w:rFonts w:hint="eastAsia"/>
          <w:color w:val="auto"/>
          <w:szCs w:val="28"/>
        </w:rPr>
        <w:t>)如何填写摘要</w:t>
      </w:r>
      <w:r>
        <w:rPr>
          <w:color w:val="auto"/>
        </w:rPr>
        <w:tab/>
      </w:r>
      <w:r>
        <w:rPr>
          <w:color w:val="auto"/>
        </w:rPr>
        <w:fldChar w:fldCharType="begin"/>
      </w:r>
      <w:r>
        <w:rPr>
          <w:color w:val="auto"/>
        </w:rPr>
        <w:instrText xml:space="preserve"> PAGEREF _Toc5557 </w:instrText>
      </w:r>
      <w:r>
        <w:rPr>
          <w:color w:val="auto"/>
        </w:rPr>
        <w:fldChar w:fldCharType="separate"/>
      </w:r>
      <w:r>
        <w:rPr>
          <w:color w:val="auto"/>
        </w:rPr>
        <w:t>3</w:t>
      </w:r>
      <w:r>
        <w:rPr>
          <w:color w:val="auto"/>
        </w:rPr>
        <w:fldChar w:fldCharType="end"/>
      </w:r>
      <w:r>
        <w:rPr>
          <w:color w:val="auto"/>
          <w:szCs w:val="28"/>
        </w:rPr>
        <w:fldChar w:fldCharType="end"/>
      </w:r>
    </w:p>
    <w:p>
      <w:pPr>
        <w:pStyle w:val="17"/>
        <w:tabs>
          <w:tab w:val="right" w:leader="dot" w:pos="6124"/>
          <w:tab w:val="clear" w:pos="6114"/>
        </w:tabs>
        <w:rPr>
          <w:color w:val="auto"/>
        </w:rPr>
      </w:pPr>
      <w:r>
        <w:rPr>
          <w:color w:val="auto"/>
          <w:szCs w:val="28"/>
        </w:rPr>
        <w:fldChar w:fldCharType="begin"/>
      </w:r>
      <w:r>
        <w:rPr>
          <w:color w:val="auto"/>
          <w:szCs w:val="28"/>
        </w:rPr>
        <w:instrText xml:space="preserve"> HYPERLINK \l _Toc23225 </w:instrText>
      </w:r>
      <w:r>
        <w:rPr>
          <w:color w:val="auto"/>
          <w:szCs w:val="28"/>
        </w:rPr>
        <w:fldChar w:fldCharType="separate"/>
      </w:r>
      <w:r>
        <w:rPr>
          <w:rFonts w:hint="eastAsia" w:ascii="黑体" w:hAnsi="黑体"/>
          <w:color w:val="auto"/>
          <w:szCs w:val="32"/>
        </w:rPr>
        <w:t>二、票据规范</w:t>
      </w:r>
      <w:r>
        <w:rPr>
          <w:color w:val="auto"/>
        </w:rPr>
        <w:tab/>
      </w:r>
      <w:r>
        <w:rPr>
          <w:color w:val="auto"/>
        </w:rPr>
        <w:fldChar w:fldCharType="begin"/>
      </w:r>
      <w:r>
        <w:rPr>
          <w:color w:val="auto"/>
        </w:rPr>
        <w:instrText xml:space="preserve"> PAGEREF _Toc23225 </w:instrText>
      </w:r>
      <w:r>
        <w:rPr>
          <w:color w:val="auto"/>
        </w:rPr>
        <w:fldChar w:fldCharType="separate"/>
      </w:r>
      <w:r>
        <w:rPr>
          <w:color w:val="auto"/>
        </w:rPr>
        <w:t>5</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_Toc26306 </w:instrText>
      </w:r>
      <w:r>
        <w:rPr>
          <w:color w:val="auto"/>
          <w:szCs w:val="28"/>
        </w:rPr>
        <w:fldChar w:fldCharType="separate"/>
      </w:r>
      <w:r>
        <w:rPr>
          <w:rFonts w:hint="eastAsia"/>
          <w:color w:val="auto"/>
          <w:szCs w:val="28"/>
        </w:rPr>
        <w:t>（一）原始票据的类型</w:t>
      </w:r>
      <w:r>
        <w:rPr>
          <w:color w:val="auto"/>
        </w:rPr>
        <w:tab/>
      </w:r>
      <w:r>
        <w:rPr>
          <w:color w:val="auto"/>
        </w:rPr>
        <w:fldChar w:fldCharType="begin"/>
      </w:r>
      <w:r>
        <w:rPr>
          <w:color w:val="auto"/>
        </w:rPr>
        <w:instrText xml:space="preserve"> PAGEREF _Toc26306 </w:instrText>
      </w:r>
      <w:r>
        <w:rPr>
          <w:color w:val="auto"/>
        </w:rPr>
        <w:fldChar w:fldCharType="separate"/>
      </w:r>
      <w:r>
        <w:rPr>
          <w:color w:val="auto"/>
        </w:rPr>
        <w:t>5</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_Toc11737 </w:instrText>
      </w:r>
      <w:r>
        <w:rPr>
          <w:color w:val="auto"/>
          <w:szCs w:val="28"/>
        </w:rPr>
        <w:fldChar w:fldCharType="separate"/>
      </w:r>
      <w:r>
        <w:rPr>
          <w:rFonts w:hint="eastAsia"/>
          <w:color w:val="auto"/>
          <w:szCs w:val="28"/>
        </w:rPr>
        <w:t>（二）报销原始票据的基本要求</w:t>
      </w:r>
      <w:r>
        <w:rPr>
          <w:color w:val="auto"/>
        </w:rPr>
        <w:tab/>
      </w:r>
      <w:r>
        <w:rPr>
          <w:color w:val="auto"/>
        </w:rPr>
        <w:fldChar w:fldCharType="begin"/>
      </w:r>
      <w:r>
        <w:rPr>
          <w:color w:val="auto"/>
        </w:rPr>
        <w:instrText xml:space="preserve"> PAGEREF _Toc11737 </w:instrText>
      </w:r>
      <w:r>
        <w:rPr>
          <w:color w:val="auto"/>
        </w:rPr>
        <w:fldChar w:fldCharType="separate"/>
      </w:r>
      <w:r>
        <w:rPr>
          <w:color w:val="auto"/>
        </w:rPr>
        <w:t>7</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_Toc25005 </w:instrText>
      </w:r>
      <w:r>
        <w:rPr>
          <w:color w:val="auto"/>
          <w:szCs w:val="28"/>
        </w:rPr>
        <w:fldChar w:fldCharType="separate"/>
      </w:r>
      <w:r>
        <w:rPr>
          <w:rFonts w:hint="eastAsia"/>
          <w:color w:val="auto"/>
          <w:szCs w:val="28"/>
        </w:rPr>
        <w:t>（三）票据的粘贴</w:t>
      </w:r>
      <w:r>
        <w:rPr>
          <w:color w:val="auto"/>
        </w:rPr>
        <w:tab/>
      </w:r>
      <w:r>
        <w:rPr>
          <w:color w:val="auto"/>
        </w:rPr>
        <w:fldChar w:fldCharType="begin"/>
      </w:r>
      <w:r>
        <w:rPr>
          <w:color w:val="auto"/>
        </w:rPr>
        <w:instrText xml:space="preserve"> PAGEREF _Toc25005 </w:instrText>
      </w:r>
      <w:r>
        <w:rPr>
          <w:color w:val="auto"/>
        </w:rPr>
        <w:fldChar w:fldCharType="separate"/>
      </w:r>
      <w:r>
        <w:rPr>
          <w:color w:val="auto"/>
        </w:rPr>
        <w:t>8</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_Toc2780 </w:instrText>
      </w:r>
      <w:r>
        <w:rPr>
          <w:color w:val="auto"/>
          <w:szCs w:val="28"/>
        </w:rPr>
        <w:fldChar w:fldCharType="separate"/>
      </w:r>
      <w:r>
        <w:rPr>
          <w:rFonts w:hint="eastAsia"/>
          <w:color w:val="auto"/>
          <w:szCs w:val="28"/>
        </w:rPr>
        <w:t>（四）哪些发票报销时不予受理</w:t>
      </w:r>
      <w:r>
        <w:rPr>
          <w:color w:val="auto"/>
        </w:rPr>
        <w:tab/>
      </w:r>
      <w:r>
        <w:rPr>
          <w:color w:val="auto"/>
        </w:rPr>
        <w:fldChar w:fldCharType="begin"/>
      </w:r>
      <w:r>
        <w:rPr>
          <w:color w:val="auto"/>
        </w:rPr>
        <w:instrText xml:space="preserve"> PAGEREF _Toc2780 </w:instrText>
      </w:r>
      <w:r>
        <w:rPr>
          <w:color w:val="auto"/>
        </w:rPr>
        <w:fldChar w:fldCharType="separate"/>
      </w:r>
      <w:r>
        <w:rPr>
          <w:color w:val="auto"/>
        </w:rPr>
        <w:t>10</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_Toc24959 </w:instrText>
      </w:r>
      <w:r>
        <w:rPr>
          <w:color w:val="auto"/>
          <w:szCs w:val="28"/>
        </w:rPr>
        <w:fldChar w:fldCharType="separate"/>
      </w:r>
      <w:r>
        <w:rPr>
          <w:rFonts w:hint="eastAsia"/>
          <w:color w:val="auto"/>
          <w:szCs w:val="28"/>
        </w:rPr>
        <w:t>（五）发票真伪的查询方式</w:t>
      </w:r>
      <w:r>
        <w:rPr>
          <w:color w:val="auto"/>
        </w:rPr>
        <w:tab/>
      </w:r>
      <w:r>
        <w:rPr>
          <w:color w:val="auto"/>
        </w:rPr>
        <w:fldChar w:fldCharType="begin"/>
      </w:r>
      <w:r>
        <w:rPr>
          <w:color w:val="auto"/>
        </w:rPr>
        <w:instrText xml:space="preserve"> PAGEREF _Toc24959 </w:instrText>
      </w:r>
      <w:r>
        <w:rPr>
          <w:color w:val="auto"/>
        </w:rPr>
        <w:fldChar w:fldCharType="separate"/>
      </w:r>
      <w:r>
        <w:rPr>
          <w:color w:val="auto"/>
        </w:rPr>
        <w:t>11</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_Toc18034 </w:instrText>
      </w:r>
      <w:r>
        <w:rPr>
          <w:color w:val="auto"/>
          <w:szCs w:val="28"/>
        </w:rPr>
        <w:fldChar w:fldCharType="separate"/>
      </w:r>
      <w:r>
        <w:rPr>
          <w:rFonts w:hint="eastAsia"/>
          <w:color w:val="auto"/>
          <w:szCs w:val="28"/>
        </w:rPr>
        <w:t>（六）票据遗失的办理</w:t>
      </w:r>
      <w:r>
        <w:rPr>
          <w:color w:val="auto"/>
        </w:rPr>
        <w:tab/>
      </w:r>
      <w:r>
        <w:rPr>
          <w:color w:val="auto"/>
        </w:rPr>
        <w:fldChar w:fldCharType="begin"/>
      </w:r>
      <w:r>
        <w:rPr>
          <w:color w:val="auto"/>
        </w:rPr>
        <w:instrText xml:space="preserve"> PAGEREF _Toc18034 </w:instrText>
      </w:r>
      <w:r>
        <w:rPr>
          <w:color w:val="auto"/>
        </w:rPr>
        <w:fldChar w:fldCharType="separate"/>
      </w:r>
      <w:r>
        <w:rPr>
          <w:color w:val="auto"/>
        </w:rPr>
        <w:t>12</w:t>
      </w:r>
      <w:r>
        <w:rPr>
          <w:color w:val="auto"/>
        </w:rPr>
        <w:fldChar w:fldCharType="end"/>
      </w:r>
      <w:r>
        <w:rPr>
          <w:color w:val="auto"/>
          <w:szCs w:val="28"/>
        </w:rPr>
        <w:fldChar w:fldCharType="end"/>
      </w:r>
    </w:p>
    <w:p>
      <w:pPr>
        <w:pStyle w:val="17"/>
        <w:tabs>
          <w:tab w:val="right" w:leader="dot" w:pos="6124"/>
          <w:tab w:val="clear" w:pos="6114"/>
        </w:tabs>
        <w:rPr>
          <w:color w:val="auto"/>
        </w:rPr>
      </w:pPr>
      <w:r>
        <w:rPr>
          <w:color w:val="auto"/>
          <w:szCs w:val="28"/>
        </w:rPr>
        <w:fldChar w:fldCharType="begin"/>
      </w:r>
      <w:r>
        <w:rPr>
          <w:color w:val="auto"/>
          <w:szCs w:val="28"/>
        </w:rPr>
        <w:instrText xml:space="preserve"> HYPERLINK \l _Toc32436 </w:instrText>
      </w:r>
      <w:r>
        <w:rPr>
          <w:color w:val="auto"/>
          <w:szCs w:val="28"/>
        </w:rPr>
        <w:fldChar w:fldCharType="separate"/>
      </w:r>
      <w:r>
        <w:rPr>
          <w:rFonts w:hint="eastAsia" w:ascii="黑体" w:hAnsi="黑体"/>
          <w:bCs/>
          <w:color w:val="auto"/>
        </w:rPr>
        <w:t>三、填写报销相关单据样板</w:t>
      </w:r>
      <w:r>
        <w:rPr>
          <w:color w:val="auto"/>
        </w:rPr>
        <w:tab/>
      </w:r>
      <w:r>
        <w:rPr>
          <w:color w:val="auto"/>
        </w:rPr>
        <w:fldChar w:fldCharType="begin"/>
      </w:r>
      <w:r>
        <w:rPr>
          <w:color w:val="auto"/>
        </w:rPr>
        <w:instrText xml:space="preserve"> PAGEREF _Toc32436 </w:instrText>
      </w:r>
      <w:r>
        <w:rPr>
          <w:color w:val="auto"/>
        </w:rPr>
        <w:fldChar w:fldCharType="separate"/>
      </w:r>
      <w:r>
        <w:rPr>
          <w:color w:val="auto"/>
        </w:rPr>
        <w:t>13</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_Toc31632 </w:instrText>
      </w:r>
      <w:r>
        <w:rPr>
          <w:color w:val="auto"/>
          <w:szCs w:val="28"/>
        </w:rPr>
        <w:fldChar w:fldCharType="separate"/>
      </w:r>
      <w:r>
        <w:rPr>
          <w:rFonts w:hint="eastAsia"/>
          <w:color w:val="auto"/>
          <w:szCs w:val="28"/>
        </w:rPr>
        <w:t>（一）海南大学出差审批表</w:t>
      </w:r>
      <w:r>
        <w:rPr>
          <w:color w:val="auto"/>
        </w:rPr>
        <w:tab/>
      </w:r>
      <w:r>
        <w:rPr>
          <w:color w:val="auto"/>
        </w:rPr>
        <w:fldChar w:fldCharType="begin"/>
      </w:r>
      <w:r>
        <w:rPr>
          <w:color w:val="auto"/>
        </w:rPr>
        <w:instrText xml:space="preserve"> PAGEREF _Toc31632 </w:instrText>
      </w:r>
      <w:r>
        <w:rPr>
          <w:color w:val="auto"/>
        </w:rPr>
        <w:fldChar w:fldCharType="separate"/>
      </w:r>
      <w:r>
        <w:rPr>
          <w:color w:val="auto"/>
        </w:rPr>
        <w:t>13</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_Toc17222 </w:instrText>
      </w:r>
      <w:r>
        <w:rPr>
          <w:color w:val="auto"/>
          <w:szCs w:val="28"/>
        </w:rPr>
        <w:fldChar w:fldCharType="separate"/>
      </w:r>
      <w:r>
        <w:rPr>
          <w:rFonts w:hint="eastAsia"/>
          <w:color w:val="auto"/>
          <w:szCs w:val="28"/>
        </w:rPr>
        <w:t>（二）海南大学物资采购（非固定资产）验收单</w:t>
      </w:r>
      <w:r>
        <w:rPr>
          <w:color w:val="auto"/>
        </w:rPr>
        <w:tab/>
      </w:r>
      <w:r>
        <w:rPr>
          <w:color w:val="auto"/>
        </w:rPr>
        <w:fldChar w:fldCharType="begin"/>
      </w:r>
      <w:r>
        <w:rPr>
          <w:color w:val="auto"/>
        </w:rPr>
        <w:instrText xml:space="preserve"> PAGEREF _Toc17222 </w:instrText>
      </w:r>
      <w:r>
        <w:rPr>
          <w:color w:val="auto"/>
        </w:rPr>
        <w:fldChar w:fldCharType="separate"/>
      </w:r>
      <w:r>
        <w:rPr>
          <w:color w:val="auto"/>
        </w:rPr>
        <w:t>13</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_Toc17502 </w:instrText>
      </w:r>
      <w:r>
        <w:rPr>
          <w:color w:val="auto"/>
          <w:szCs w:val="28"/>
        </w:rPr>
        <w:fldChar w:fldCharType="separate"/>
      </w:r>
      <w:r>
        <w:rPr>
          <w:rFonts w:hint="eastAsia"/>
          <w:color w:val="auto"/>
          <w:szCs w:val="28"/>
        </w:rPr>
        <w:t>（三）公款报销接待费用审批单</w:t>
      </w:r>
      <w:r>
        <w:rPr>
          <w:color w:val="auto"/>
        </w:rPr>
        <w:tab/>
      </w:r>
      <w:r>
        <w:rPr>
          <w:color w:val="auto"/>
        </w:rPr>
        <w:fldChar w:fldCharType="begin"/>
      </w:r>
      <w:r>
        <w:rPr>
          <w:color w:val="auto"/>
        </w:rPr>
        <w:instrText xml:space="preserve"> PAGEREF _Toc17502 </w:instrText>
      </w:r>
      <w:r>
        <w:rPr>
          <w:color w:val="auto"/>
        </w:rPr>
        <w:fldChar w:fldCharType="separate"/>
      </w:r>
      <w:r>
        <w:rPr>
          <w:color w:val="auto"/>
        </w:rPr>
        <w:t>14</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_Toc8812 </w:instrText>
      </w:r>
      <w:r>
        <w:rPr>
          <w:color w:val="auto"/>
          <w:szCs w:val="28"/>
        </w:rPr>
        <w:fldChar w:fldCharType="separate"/>
      </w:r>
      <w:r>
        <w:rPr>
          <w:rFonts w:hint="eastAsia"/>
          <w:color w:val="auto"/>
          <w:szCs w:val="28"/>
        </w:rPr>
        <w:t>（四）物资采购项目审批表</w:t>
      </w:r>
      <w:r>
        <w:rPr>
          <w:color w:val="auto"/>
        </w:rPr>
        <w:tab/>
      </w:r>
      <w:r>
        <w:rPr>
          <w:color w:val="auto"/>
        </w:rPr>
        <w:fldChar w:fldCharType="begin"/>
      </w:r>
      <w:r>
        <w:rPr>
          <w:color w:val="auto"/>
        </w:rPr>
        <w:instrText xml:space="preserve"> PAGEREF _Toc8812 </w:instrText>
      </w:r>
      <w:r>
        <w:rPr>
          <w:color w:val="auto"/>
        </w:rPr>
        <w:fldChar w:fldCharType="separate"/>
      </w:r>
      <w:r>
        <w:rPr>
          <w:color w:val="auto"/>
        </w:rPr>
        <w:t>14</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_Toc30304 </w:instrText>
      </w:r>
      <w:r>
        <w:rPr>
          <w:color w:val="auto"/>
          <w:szCs w:val="28"/>
        </w:rPr>
        <w:fldChar w:fldCharType="separate"/>
      </w:r>
      <w:r>
        <w:rPr>
          <w:rFonts w:hint="eastAsia"/>
          <w:color w:val="auto"/>
          <w:szCs w:val="28"/>
        </w:rPr>
        <w:t>（</w:t>
      </w:r>
      <w:r>
        <w:rPr>
          <w:rFonts w:hint="eastAsia"/>
          <w:color w:val="auto"/>
          <w:szCs w:val="28"/>
          <w:lang w:eastAsia="zh-CN"/>
        </w:rPr>
        <w:t>五</w:t>
      </w:r>
      <w:r>
        <w:rPr>
          <w:rFonts w:hint="eastAsia"/>
          <w:color w:val="auto"/>
          <w:szCs w:val="28"/>
        </w:rPr>
        <w:t>）</w:t>
      </w:r>
      <w:r>
        <w:rPr>
          <w:rFonts w:hint="eastAsia"/>
          <w:color w:val="auto"/>
          <w:szCs w:val="28"/>
          <w:lang w:eastAsia="zh-CN"/>
        </w:rPr>
        <w:t>身份证复印件</w:t>
      </w:r>
      <w:r>
        <w:rPr>
          <w:color w:val="auto"/>
        </w:rPr>
        <w:tab/>
      </w:r>
      <w:r>
        <w:rPr>
          <w:color w:val="auto"/>
        </w:rPr>
        <w:fldChar w:fldCharType="begin"/>
      </w:r>
      <w:r>
        <w:rPr>
          <w:color w:val="auto"/>
        </w:rPr>
        <w:instrText xml:space="preserve"> PAGEREF _Toc30304 </w:instrText>
      </w:r>
      <w:r>
        <w:rPr>
          <w:color w:val="auto"/>
        </w:rPr>
        <w:fldChar w:fldCharType="separate"/>
      </w:r>
      <w:r>
        <w:rPr>
          <w:color w:val="auto"/>
        </w:rPr>
        <w:t>15</w:t>
      </w:r>
      <w:r>
        <w:rPr>
          <w:color w:val="auto"/>
        </w:rPr>
        <w:fldChar w:fldCharType="end"/>
      </w:r>
      <w:r>
        <w:rPr>
          <w:color w:val="auto"/>
          <w:szCs w:val="28"/>
        </w:rPr>
        <w:fldChar w:fldCharType="end"/>
      </w:r>
    </w:p>
    <w:p>
      <w:pPr>
        <w:pStyle w:val="17"/>
        <w:tabs>
          <w:tab w:val="right" w:leader="dot" w:pos="6124"/>
          <w:tab w:val="clear" w:pos="6114"/>
        </w:tabs>
        <w:rPr>
          <w:color w:val="auto"/>
        </w:rPr>
      </w:pPr>
      <w:r>
        <w:rPr>
          <w:color w:val="auto"/>
          <w:szCs w:val="28"/>
        </w:rPr>
        <w:fldChar w:fldCharType="begin"/>
      </w:r>
      <w:r>
        <w:rPr>
          <w:color w:val="auto"/>
          <w:szCs w:val="28"/>
        </w:rPr>
        <w:instrText xml:space="preserve"> HYPERLINK \l _Toc9625 </w:instrText>
      </w:r>
      <w:r>
        <w:rPr>
          <w:color w:val="auto"/>
          <w:szCs w:val="28"/>
        </w:rPr>
        <w:fldChar w:fldCharType="separate"/>
      </w:r>
      <w:r>
        <w:rPr>
          <w:rFonts w:hint="eastAsia"/>
          <w:color w:val="auto"/>
        </w:rPr>
        <w:t>四、各项经费支出审批流程</w:t>
      </w:r>
      <w:r>
        <w:rPr>
          <w:color w:val="auto"/>
        </w:rPr>
        <w:tab/>
      </w:r>
      <w:r>
        <w:rPr>
          <w:color w:val="auto"/>
        </w:rPr>
        <w:fldChar w:fldCharType="begin"/>
      </w:r>
      <w:r>
        <w:rPr>
          <w:color w:val="auto"/>
        </w:rPr>
        <w:instrText xml:space="preserve"> PAGEREF _Toc9625 </w:instrText>
      </w:r>
      <w:r>
        <w:rPr>
          <w:color w:val="auto"/>
        </w:rPr>
        <w:fldChar w:fldCharType="separate"/>
      </w:r>
      <w:r>
        <w:rPr>
          <w:color w:val="auto"/>
        </w:rPr>
        <w:t>17</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_Toc2466 </w:instrText>
      </w:r>
      <w:r>
        <w:rPr>
          <w:color w:val="auto"/>
          <w:szCs w:val="28"/>
        </w:rPr>
        <w:fldChar w:fldCharType="separate"/>
      </w:r>
      <w:r>
        <w:rPr>
          <w:rFonts w:hint="eastAsia"/>
          <w:color w:val="auto"/>
          <w:szCs w:val="28"/>
        </w:rPr>
        <w:t>（一）人员经费支出</w:t>
      </w:r>
      <w:r>
        <w:rPr>
          <w:color w:val="auto"/>
        </w:rPr>
        <w:tab/>
      </w:r>
      <w:r>
        <w:rPr>
          <w:color w:val="auto"/>
        </w:rPr>
        <w:fldChar w:fldCharType="begin"/>
      </w:r>
      <w:r>
        <w:rPr>
          <w:color w:val="auto"/>
        </w:rPr>
        <w:instrText xml:space="preserve"> PAGEREF _Toc2466 </w:instrText>
      </w:r>
      <w:r>
        <w:rPr>
          <w:color w:val="auto"/>
        </w:rPr>
        <w:fldChar w:fldCharType="separate"/>
      </w:r>
      <w:r>
        <w:rPr>
          <w:color w:val="auto"/>
        </w:rPr>
        <w:t>17</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_Toc7243 </w:instrText>
      </w:r>
      <w:r>
        <w:rPr>
          <w:color w:val="auto"/>
          <w:szCs w:val="28"/>
        </w:rPr>
        <w:fldChar w:fldCharType="separate"/>
      </w:r>
      <w:r>
        <w:rPr>
          <w:rFonts w:hint="eastAsia"/>
          <w:color w:val="auto"/>
          <w:szCs w:val="28"/>
        </w:rPr>
        <w:t>（二）日常公用经费支出</w:t>
      </w:r>
      <w:r>
        <w:rPr>
          <w:color w:val="auto"/>
        </w:rPr>
        <w:tab/>
      </w:r>
      <w:r>
        <w:rPr>
          <w:color w:val="auto"/>
        </w:rPr>
        <w:fldChar w:fldCharType="begin"/>
      </w:r>
      <w:r>
        <w:rPr>
          <w:color w:val="auto"/>
        </w:rPr>
        <w:instrText xml:space="preserve"> PAGEREF _Toc7243 </w:instrText>
      </w:r>
      <w:r>
        <w:rPr>
          <w:color w:val="auto"/>
        </w:rPr>
        <w:fldChar w:fldCharType="separate"/>
      </w:r>
      <w:r>
        <w:rPr>
          <w:color w:val="auto"/>
        </w:rPr>
        <w:t>19</w:t>
      </w:r>
      <w:r>
        <w:rPr>
          <w:color w:val="auto"/>
        </w:rPr>
        <w:fldChar w:fldCharType="end"/>
      </w:r>
      <w:r>
        <w:rPr>
          <w:color w:val="auto"/>
          <w:szCs w:val="28"/>
        </w:rPr>
        <w:fldChar w:fldCharType="end"/>
      </w:r>
    </w:p>
    <w:p>
      <w:pPr>
        <w:pStyle w:val="17"/>
        <w:tabs>
          <w:tab w:val="right" w:leader="dot" w:pos="6124"/>
          <w:tab w:val="clear" w:pos="6114"/>
        </w:tabs>
        <w:rPr>
          <w:color w:val="auto"/>
        </w:rPr>
      </w:pPr>
      <w:r>
        <w:rPr>
          <w:color w:val="auto"/>
          <w:szCs w:val="28"/>
        </w:rPr>
        <w:fldChar w:fldCharType="begin"/>
      </w:r>
      <w:r>
        <w:rPr>
          <w:color w:val="auto"/>
          <w:szCs w:val="28"/>
        </w:rPr>
        <w:instrText xml:space="preserve"> HYPERLINK \l _Toc10099 </w:instrText>
      </w:r>
      <w:r>
        <w:rPr>
          <w:color w:val="auto"/>
          <w:szCs w:val="28"/>
        </w:rPr>
        <w:fldChar w:fldCharType="separate"/>
      </w:r>
      <w:r>
        <w:rPr>
          <w:rFonts w:hint="eastAsia"/>
          <w:color w:val="auto"/>
        </w:rPr>
        <w:t>五、日常主要业务报销</w:t>
      </w:r>
      <w:r>
        <w:rPr>
          <w:color w:val="auto"/>
        </w:rPr>
        <w:tab/>
      </w:r>
      <w:r>
        <w:rPr>
          <w:color w:val="auto"/>
        </w:rPr>
        <w:fldChar w:fldCharType="begin"/>
      </w:r>
      <w:r>
        <w:rPr>
          <w:color w:val="auto"/>
        </w:rPr>
        <w:instrText xml:space="preserve"> PAGEREF _Toc10099 </w:instrText>
      </w:r>
      <w:r>
        <w:rPr>
          <w:color w:val="auto"/>
        </w:rPr>
        <w:fldChar w:fldCharType="separate"/>
      </w:r>
      <w:r>
        <w:rPr>
          <w:color w:val="auto"/>
        </w:rPr>
        <w:t>23</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_Toc837 </w:instrText>
      </w:r>
      <w:r>
        <w:rPr>
          <w:color w:val="auto"/>
          <w:szCs w:val="28"/>
        </w:rPr>
        <w:fldChar w:fldCharType="separate"/>
      </w:r>
      <w:r>
        <w:rPr>
          <w:rFonts w:hint="eastAsia"/>
          <w:color w:val="auto"/>
          <w:szCs w:val="28"/>
        </w:rPr>
        <w:t>（一）差旅费</w:t>
      </w:r>
      <w:r>
        <w:rPr>
          <w:color w:val="auto"/>
        </w:rPr>
        <w:tab/>
      </w:r>
      <w:r>
        <w:rPr>
          <w:color w:val="auto"/>
        </w:rPr>
        <w:fldChar w:fldCharType="begin"/>
      </w:r>
      <w:r>
        <w:rPr>
          <w:color w:val="auto"/>
        </w:rPr>
        <w:instrText xml:space="preserve"> PAGEREF _Toc837 </w:instrText>
      </w:r>
      <w:r>
        <w:rPr>
          <w:color w:val="auto"/>
        </w:rPr>
        <w:fldChar w:fldCharType="separate"/>
      </w:r>
      <w:r>
        <w:rPr>
          <w:color w:val="auto"/>
        </w:rPr>
        <w:t>23</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_Toc25567 </w:instrText>
      </w:r>
      <w:r>
        <w:rPr>
          <w:color w:val="auto"/>
          <w:szCs w:val="28"/>
        </w:rPr>
        <w:fldChar w:fldCharType="separate"/>
      </w:r>
      <w:r>
        <w:rPr>
          <w:rFonts w:hint="eastAsia"/>
          <w:color w:val="auto"/>
          <w:szCs w:val="28"/>
        </w:rPr>
        <w:t>（二）办公费</w:t>
      </w:r>
      <w:r>
        <w:rPr>
          <w:color w:val="auto"/>
        </w:rPr>
        <w:tab/>
      </w:r>
      <w:r>
        <w:rPr>
          <w:color w:val="auto"/>
        </w:rPr>
        <w:fldChar w:fldCharType="begin"/>
      </w:r>
      <w:r>
        <w:rPr>
          <w:color w:val="auto"/>
        </w:rPr>
        <w:instrText xml:space="preserve"> PAGEREF _Toc25567 </w:instrText>
      </w:r>
      <w:r>
        <w:rPr>
          <w:color w:val="auto"/>
        </w:rPr>
        <w:fldChar w:fldCharType="separate"/>
      </w:r>
      <w:r>
        <w:rPr>
          <w:color w:val="auto"/>
        </w:rPr>
        <w:t>24</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_Toc25101 </w:instrText>
      </w:r>
      <w:r>
        <w:rPr>
          <w:color w:val="auto"/>
          <w:szCs w:val="28"/>
        </w:rPr>
        <w:fldChar w:fldCharType="separate"/>
      </w:r>
      <w:r>
        <w:rPr>
          <w:rFonts w:hint="eastAsia"/>
          <w:color w:val="auto"/>
          <w:szCs w:val="28"/>
        </w:rPr>
        <w:t>（三）印刷费</w:t>
      </w:r>
      <w:r>
        <w:rPr>
          <w:color w:val="auto"/>
        </w:rPr>
        <w:tab/>
      </w:r>
      <w:r>
        <w:rPr>
          <w:color w:val="auto"/>
        </w:rPr>
        <w:fldChar w:fldCharType="begin"/>
      </w:r>
      <w:r>
        <w:rPr>
          <w:color w:val="auto"/>
        </w:rPr>
        <w:instrText xml:space="preserve"> PAGEREF _Toc25101 </w:instrText>
      </w:r>
      <w:r>
        <w:rPr>
          <w:color w:val="auto"/>
        </w:rPr>
        <w:fldChar w:fldCharType="separate"/>
      </w:r>
      <w:r>
        <w:rPr>
          <w:color w:val="auto"/>
        </w:rPr>
        <w:t>24</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_Toc21248 </w:instrText>
      </w:r>
      <w:r>
        <w:rPr>
          <w:color w:val="auto"/>
          <w:szCs w:val="28"/>
        </w:rPr>
        <w:fldChar w:fldCharType="separate"/>
      </w:r>
      <w:r>
        <w:rPr>
          <w:rFonts w:hint="eastAsia"/>
          <w:color w:val="auto"/>
          <w:szCs w:val="28"/>
        </w:rPr>
        <w:t>（四）咨询费</w:t>
      </w:r>
      <w:r>
        <w:rPr>
          <w:color w:val="auto"/>
        </w:rPr>
        <w:tab/>
      </w:r>
      <w:r>
        <w:rPr>
          <w:color w:val="auto"/>
        </w:rPr>
        <w:fldChar w:fldCharType="begin"/>
      </w:r>
      <w:r>
        <w:rPr>
          <w:color w:val="auto"/>
        </w:rPr>
        <w:instrText xml:space="preserve"> PAGEREF _Toc21248 </w:instrText>
      </w:r>
      <w:r>
        <w:rPr>
          <w:color w:val="auto"/>
        </w:rPr>
        <w:fldChar w:fldCharType="separate"/>
      </w:r>
      <w:r>
        <w:rPr>
          <w:color w:val="auto"/>
        </w:rPr>
        <w:t>25</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_Toc7011 </w:instrText>
      </w:r>
      <w:r>
        <w:rPr>
          <w:color w:val="auto"/>
          <w:szCs w:val="28"/>
        </w:rPr>
        <w:fldChar w:fldCharType="separate"/>
      </w:r>
      <w:r>
        <w:rPr>
          <w:rFonts w:hint="eastAsia"/>
          <w:color w:val="auto"/>
          <w:szCs w:val="28"/>
        </w:rPr>
        <w:t>（五）安家费</w:t>
      </w:r>
      <w:r>
        <w:rPr>
          <w:color w:val="auto"/>
        </w:rPr>
        <w:tab/>
      </w:r>
      <w:r>
        <w:rPr>
          <w:color w:val="auto"/>
        </w:rPr>
        <w:fldChar w:fldCharType="begin"/>
      </w:r>
      <w:r>
        <w:rPr>
          <w:color w:val="auto"/>
        </w:rPr>
        <w:instrText xml:space="preserve"> PAGEREF _Toc7011 </w:instrText>
      </w:r>
      <w:r>
        <w:rPr>
          <w:color w:val="auto"/>
        </w:rPr>
        <w:fldChar w:fldCharType="separate"/>
      </w:r>
      <w:r>
        <w:rPr>
          <w:color w:val="auto"/>
        </w:rPr>
        <w:t>26</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_Toc6003 </w:instrText>
      </w:r>
      <w:r>
        <w:rPr>
          <w:color w:val="auto"/>
          <w:szCs w:val="28"/>
        </w:rPr>
        <w:fldChar w:fldCharType="separate"/>
      </w:r>
      <w:r>
        <w:rPr>
          <w:rFonts w:hint="eastAsia"/>
          <w:color w:val="auto"/>
          <w:szCs w:val="28"/>
        </w:rPr>
        <w:t>（六）水电费</w:t>
      </w:r>
      <w:r>
        <w:rPr>
          <w:color w:val="auto"/>
        </w:rPr>
        <w:tab/>
      </w:r>
      <w:r>
        <w:rPr>
          <w:color w:val="auto"/>
        </w:rPr>
        <w:fldChar w:fldCharType="begin"/>
      </w:r>
      <w:r>
        <w:rPr>
          <w:color w:val="auto"/>
        </w:rPr>
        <w:instrText xml:space="preserve"> PAGEREF _Toc6003 </w:instrText>
      </w:r>
      <w:r>
        <w:rPr>
          <w:color w:val="auto"/>
        </w:rPr>
        <w:fldChar w:fldCharType="separate"/>
      </w:r>
      <w:r>
        <w:rPr>
          <w:color w:val="auto"/>
        </w:rPr>
        <w:t>26</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_Toc28360 </w:instrText>
      </w:r>
      <w:r>
        <w:rPr>
          <w:color w:val="auto"/>
          <w:szCs w:val="28"/>
        </w:rPr>
        <w:fldChar w:fldCharType="separate"/>
      </w:r>
      <w:r>
        <w:rPr>
          <w:rFonts w:hint="eastAsia"/>
          <w:color w:val="auto"/>
          <w:szCs w:val="28"/>
        </w:rPr>
        <w:t>（七）邮电费</w:t>
      </w:r>
      <w:r>
        <w:rPr>
          <w:color w:val="auto"/>
        </w:rPr>
        <w:tab/>
      </w:r>
      <w:r>
        <w:rPr>
          <w:color w:val="auto"/>
        </w:rPr>
        <w:fldChar w:fldCharType="begin"/>
      </w:r>
      <w:r>
        <w:rPr>
          <w:color w:val="auto"/>
        </w:rPr>
        <w:instrText xml:space="preserve"> PAGEREF _Toc28360 </w:instrText>
      </w:r>
      <w:r>
        <w:rPr>
          <w:color w:val="auto"/>
        </w:rPr>
        <w:fldChar w:fldCharType="separate"/>
      </w:r>
      <w:r>
        <w:rPr>
          <w:color w:val="auto"/>
        </w:rPr>
        <w:t>26</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_Toc25771 </w:instrText>
      </w:r>
      <w:r>
        <w:rPr>
          <w:color w:val="auto"/>
          <w:szCs w:val="28"/>
        </w:rPr>
        <w:fldChar w:fldCharType="separate"/>
      </w:r>
      <w:r>
        <w:rPr>
          <w:rFonts w:hint="eastAsia"/>
          <w:color w:val="auto"/>
          <w:szCs w:val="28"/>
        </w:rPr>
        <w:t>（八）因公出国（境）费</w:t>
      </w:r>
      <w:r>
        <w:rPr>
          <w:color w:val="auto"/>
        </w:rPr>
        <w:tab/>
      </w:r>
      <w:r>
        <w:rPr>
          <w:color w:val="auto"/>
        </w:rPr>
        <w:fldChar w:fldCharType="begin"/>
      </w:r>
      <w:r>
        <w:rPr>
          <w:color w:val="auto"/>
        </w:rPr>
        <w:instrText xml:space="preserve"> PAGEREF _Toc25771 </w:instrText>
      </w:r>
      <w:r>
        <w:rPr>
          <w:color w:val="auto"/>
        </w:rPr>
        <w:fldChar w:fldCharType="separate"/>
      </w:r>
      <w:r>
        <w:rPr>
          <w:color w:val="auto"/>
        </w:rPr>
        <w:t>26</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_Toc13326 </w:instrText>
      </w:r>
      <w:r>
        <w:rPr>
          <w:color w:val="auto"/>
          <w:szCs w:val="28"/>
        </w:rPr>
        <w:fldChar w:fldCharType="separate"/>
      </w:r>
      <w:r>
        <w:rPr>
          <w:rFonts w:hint="eastAsia"/>
          <w:color w:val="auto"/>
          <w:szCs w:val="28"/>
        </w:rPr>
        <w:t>（九）租赁费</w:t>
      </w:r>
      <w:r>
        <w:rPr>
          <w:color w:val="auto"/>
        </w:rPr>
        <w:tab/>
      </w:r>
      <w:r>
        <w:rPr>
          <w:color w:val="auto"/>
        </w:rPr>
        <w:fldChar w:fldCharType="begin"/>
      </w:r>
      <w:r>
        <w:rPr>
          <w:color w:val="auto"/>
        </w:rPr>
        <w:instrText xml:space="preserve"> PAGEREF _Toc13326 </w:instrText>
      </w:r>
      <w:r>
        <w:rPr>
          <w:color w:val="auto"/>
        </w:rPr>
        <w:fldChar w:fldCharType="separate"/>
      </w:r>
      <w:r>
        <w:rPr>
          <w:color w:val="auto"/>
        </w:rPr>
        <w:t>30</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_Toc1202 </w:instrText>
      </w:r>
      <w:r>
        <w:rPr>
          <w:color w:val="auto"/>
          <w:szCs w:val="28"/>
        </w:rPr>
        <w:fldChar w:fldCharType="separate"/>
      </w:r>
      <w:r>
        <w:rPr>
          <w:rFonts w:hint="eastAsia"/>
          <w:color w:val="auto"/>
          <w:szCs w:val="28"/>
        </w:rPr>
        <w:t>（十）会议费</w:t>
      </w:r>
      <w:r>
        <w:rPr>
          <w:color w:val="auto"/>
        </w:rPr>
        <w:tab/>
      </w:r>
      <w:r>
        <w:rPr>
          <w:color w:val="auto"/>
        </w:rPr>
        <w:fldChar w:fldCharType="begin"/>
      </w:r>
      <w:r>
        <w:rPr>
          <w:color w:val="auto"/>
        </w:rPr>
        <w:instrText xml:space="preserve"> PAGEREF _Toc1202 </w:instrText>
      </w:r>
      <w:r>
        <w:rPr>
          <w:color w:val="auto"/>
        </w:rPr>
        <w:fldChar w:fldCharType="separate"/>
      </w:r>
      <w:r>
        <w:rPr>
          <w:color w:val="auto"/>
        </w:rPr>
        <w:t>30</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_Toc8335 </w:instrText>
      </w:r>
      <w:r>
        <w:rPr>
          <w:color w:val="auto"/>
          <w:szCs w:val="28"/>
        </w:rPr>
        <w:fldChar w:fldCharType="separate"/>
      </w:r>
      <w:r>
        <w:rPr>
          <w:rFonts w:hint="eastAsia"/>
          <w:color w:val="auto"/>
          <w:szCs w:val="28"/>
        </w:rPr>
        <w:t>（十一）培训费</w:t>
      </w:r>
      <w:r>
        <w:rPr>
          <w:color w:val="auto"/>
        </w:rPr>
        <w:tab/>
      </w:r>
      <w:r>
        <w:rPr>
          <w:color w:val="auto"/>
        </w:rPr>
        <w:fldChar w:fldCharType="begin"/>
      </w:r>
      <w:r>
        <w:rPr>
          <w:color w:val="auto"/>
        </w:rPr>
        <w:instrText xml:space="preserve"> PAGEREF _Toc8335 </w:instrText>
      </w:r>
      <w:r>
        <w:rPr>
          <w:color w:val="auto"/>
        </w:rPr>
        <w:fldChar w:fldCharType="separate"/>
      </w:r>
      <w:r>
        <w:rPr>
          <w:color w:val="auto"/>
        </w:rPr>
        <w:t>30</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_Toc1292 </w:instrText>
      </w:r>
      <w:r>
        <w:rPr>
          <w:color w:val="auto"/>
          <w:szCs w:val="28"/>
        </w:rPr>
        <w:fldChar w:fldCharType="separate"/>
      </w:r>
      <w:r>
        <w:rPr>
          <w:rFonts w:hint="eastAsia"/>
          <w:color w:val="auto"/>
          <w:szCs w:val="28"/>
        </w:rPr>
        <w:t>（十二）公务接待费</w:t>
      </w:r>
      <w:r>
        <w:rPr>
          <w:color w:val="auto"/>
        </w:rPr>
        <w:tab/>
      </w:r>
      <w:r>
        <w:rPr>
          <w:color w:val="auto"/>
        </w:rPr>
        <w:fldChar w:fldCharType="begin"/>
      </w:r>
      <w:r>
        <w:rPr>
          <w:color w:val="auto"/>
        </w:rPr>
        <w:instrText xml:space="preserve"> PAGEREF _Toc1292 </w:instrText>
      </w:r>
      <w:r>
        <w:rPr>
          <w:color w:val="auto"/>
        </w:rPr>
        <w:fldChar w:fldCharType="separate"/>
      </w:r>
      <w:r>
        <w:rPr>
          <w:color w:val="auto"/>
        </w:rPr>
        <w:t>32</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_Toc19211 </w:instrText>
      </w:r>
      <w:r>
        <w:rPr>
          <w:color w:val="auto"/>
          <w:szCs w:val="28"/>
        </w:rPr>
        <w:fldChar w:fldCharType="separate"/>
      </w:r>
      <w:r>
        <w:rPr>
          <w:rFonts w:hint="eastAsia"/>
          <w:color w:val="auto"/>
          <w:szCs w:val="28"/>
        </w:rPr>
        <w:t>（十三）专用材料费</w:t>
      </w:r>
      <w:r>
        <w:rPr>
          <w:color w:val="auto"/>
        </w:rPr>
        <w:tab/>
      </w:r>
      <w:r>
        <w:rPr>
          <w:color w:val="auto"/>
        </w:rPr>
        <w:fldChar w:fldCharType="begin"/>
      </w:r>
      <w:r>
        <w:rPr>
          <w:color w:val="auto"/>
        </w:rPr>
        <w:instrText xml:space="preserve"> PAGEREF _Toc19211 </w:instrText>
      </w:r>
      <w:r>
        <w:rPr>
          <w:color w:val="auto"/>
        </w:rPr>
        <w:fldChar w:fldCharType="separate"/>
      </w:r>
      <w:r>
        <w:rPr>
          <w:color w:val="auto"/>
        </w:rPr>
        <w:t>34</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_Toc2970 </w:instrText>
      </w:r>
      <w:r>
        <w:rPr>
          <w:color w:val="auto"/>
          <w:szCs w:val="28"/>
        </w:rPr>
        <w:fldChar w:fldCharType="separate"/>
      </w:r>
      <w:r>
        <w:rPr>
          <w:rFonts w:hint="eastAsia"/>
          <w:color w:val="auto"/>
          <w:szCs w:val="28"/>
        </w:rPr>
        <w:t>（十四）非工资系统统发的劳务费和科研课题绩效</w:t>
      </w:r>
      <w:r>
        <w:rPr>
          <w:color w:val="auto"/>
        </w:rPr>
        <w:tab/>
      </w:r>
      <w:r>
        <w:rPr>
          <w:color w:val="auto"/>
        </w:rPr>
        <w:fldChar w:fldCharType="begin"/>
      </w:r>
      <w:r>
        <w:rPr>
          <w:color w:val="auto"/>
        </w:rPr>
        <w:instrText xml:space="preserve"> PAGEREF _Toc2970 </w:instrText>
      </w:r>
      <w:r>
        <w:rPr>
          <w:color w:val="auto"/>
        </w:rPr>
        <w:fldChar w:fldCharType="separate"/>
      </w:r>
      <w:r>
        <w:rPr>
          <w:color w:val="auto"/>
        </w:rPr>
        <w:t>34</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_Toc2936 </w:instrText>
      </w:r>
      <w:r>
        <w:rPr>
          <w:color w:val="auto"/>
          <w:szCs w:val="28"/>
        </w:rPr>
        <w:fldChar w:fldCharType="separate"/>
      </w:r>
      <w:r>
        <w:rPr>
          <w:rFonts w:hint="eastAsia"/>
          <w:color w:val="auto"/>
          <w:szCs w:val="28"/>
        </w:rPr>
        <w:t>（十五）出租车费</w:t>
      </w:r>
      <w:r>
        <w:rPr>
          <w:color w:val="auto"/>
        </w:rPr>
        <w:tab/>
      </w:r>
      <w:r>
        <w:rPr>
          <w:color w:val="auto"/>
        </w:rPr>
        <w:fldChar w:fldCharType="begin"/>
      </w:r>
      <w:r>
        <w:rPr>
          <w:color w:val="auto"/>
        </w:rPr>
        <w:instrText xml:space="preserve"> PAGEREF _Toc2936 </w:instrText>
      </w:r>
      <w:r>
        <w:rPr>
          <w:color w:val="auto"/>
        </w:rPr>
        <w:fldChar w:fldCharType="separate"/>
      </w:r>
      <w:r>
        <w:rPr>
          <w:color w:val="auto"/>
        </w:rPr>
        <w:t>35</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_Toc7087 </w:instrText>
      </w:r>
      <w:r>
        <w:rPr>
          <w:color w:val="auto"/>
          <w:szCs w:val="28"/>
        </w:rPr>
        <w:fldChar w:fldCharType="separate"/>
      </w:r>
      <w:r>
        <w:rPr>
          <w:rFonts w:hint="eastAsia"/>
          <w:color w:val="auto"/>
          <w:szCs w:val="28"/>
        </w:rPr>
        <w:t>（十六）图书购置费</w:t>
      </w:r>
      <w:r>
        <w:rPr>
          <w:color w:val="auto"/>
        </w:rPr>
        <w:tab/>
      </w:r>
      <w:r>
        <w:rPr>
          <w:color w:val="auto"/>
        </w:rPr>
        <w:fldChar w:fldCharType="begin"/>
      </w:r>
      <w:r>
        <w:rPr>
          <w:color w:val="auto"/>
        </w:rPr>
        <w:instrText xml:space="preserve"> PAGEREF _Toc7087 </w:instrText>
      </w:r>
      <w:r>
        <w:rPr>
          <w:color w:val="auto"/>
        </w:rPr>
        <w:fldChar w:fldCharType="separate"/>
      </w:r>
      <w:r>
        <w:rPr>
          <w:color w:val="auto"/>
        </w:rPr>
        <w:t>35</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_Toc32327 </w:instrText>
      </w:r>
      <w:r>
        <w:rPr>
          <w:color w:val="auto"/>
          <w:szCs w:val="28"/>
        </w:rPr>
        <w:fldChar w:fldCharType="separate"/>
      </w:r>
      <w:r>
        <w:rPr>
          <w:rFonts w:hint="eastAsia"/>
          <w:color w:val="auto"/>
          <w:szCs w:val="28"/>
        </w:rPr>
        <w:t>（十七）科研业务费</w:t>
      </w:r>
      <w:r>
        <w:rPr>
          <w:color w:val="auto"/>
        </w:rPr>
        <w:tab/>
      </w:r>
      <w:r>
        <w:rPr>
          <w:color w:val="auto"/>
        </w:rPr>
        <w:fldChar w:fldCharType="begin"/>
      </w:r>
      <w:r>
        <w:rPr>
          <w:color w:val="auto"/>
        </w:rPr>
        <w:instrText xml:space="preserve"> PAGEREF _Toc32327 </w:instrText>
      </w:r>
      <w:r>
        <w:rPr>
          <w:color w:val="auto"/>
        </w:rPr>
        <w:fldChar w:fldCharType="separate"/>
      </w:r>
      <w:r>
        <w:rPr>
          <w:color w:val="auto"/>
        </w:rPr>
        <w:t>37</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_Toc5302 </w:instrText>
      </w:r>
      <w:r>
        <w:rPr>
          <w:color w:val="auto"/>
          <w:szCs w:val="28"/>
        </w:rPr>
        <w:fldChar w:fldCharType="separate"/>
      </w:r>
      <w:r>
        <w:rPr>
          <w:rFonts w:hint="eastAsia"/>
          <w:color w:val="auto"/>
          <w:szCs w:val="28"/>
        </w:rPr>
        <w:t>（十八）研究生业务费</w:t>
      </w:r>
      <w:r>
        <w:rPr>
          <w:color w:val="auto"/>
        </w:rPr>
        <w:tab/>
      </w:r>
      <w:r>
        <w:rPr>
          <w:color w:val="auto"/>
        </w:rPr>
        <w:fldChar w:fldCharType="begin"/>
      </w:r>
      <w:r>
        <w:rPr>
          <w:color w:val="auto"/>
        </w:rPr>
        <w:instrText xml:space="preserve"> PAGEREF _Toc5302 </w:instrText>
      </w:r>
      <w:r>
        <w:rPr>
          <w:color w:val="auto"/>
        </w:rPr>
        <w:fldChar w:fldCharType="separate"/>
      </w:r>
      <w:r>
        <w:rPr>
          <w:color w:val="auto"/>
        </w:rPr>
        <w:t>37</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_Toc28402 </w:instrText>
      </w:r>
      <w:r>
        <w:rPr>
          <w:color w:val="auto"/>
          <w:szCs w:val="28"/>
        </w:rPr>
        <w:fldChar w:fldCharType="separate"/>
      </w:r>
      <w:r>
        <w:rPr>
          <w:rFonts w:hint="eastAsia"/>
          <w:color w:val="auto"/>
          <w:szCs w:val="28"/>
        </w:rPr>
        <w:t>（十九）设备购置费</w:t>
      </w:r>
      <w:r>
        <w:rPr>
          <w:color w:val="auto"/>
        </w:rPr>
        <w:tab/>
      </w:r>
      <w:r>
        <w:rPr>
          <w:color w:val="auto"/>
        </w:rPr>
        <w:fldChar w:fldCharType="begin"/>
      </w:r>
      <w:r>
        <w:rPr>
          <w:color w:val="auto"/>
        </w:rPr>
        <w:instrText xml:space="preserve"> PAGEREF _Toc28402 </w:instrText>
      </w:r>
      <w:r>
        <w:rPr>
          <w:color w:val="auto"/>
        </w:rPr>
        <w:fldChar w:fldCharType="separate"/>
      </w:r>
      <w:r>
        <w:rPr>
          <w:color w:val="auto"/>
        </w:rPr>
        <w:t>37</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_Toc16151 </w:instrText>
      </w:r>
      <w:r>
        <w:rPr>
          <w:color w:val="auto"/>
          <w:szCs w:val="28"/>
        </w:rPr>
        <w:fldChar w:fldCharType="separate"/>
      </w:r>
      <w:r>
        <w:rPr>
          <w:rFonts w:hint="eastAsia"/>
          <w:color w:val="auto"/>
          <w:szCs w:val="28"/>
        </w:rPr>
        <w:t>（二十）维修（护）费</w:t>
      </w:r>
      <w:r>
        <w:rPr>
          <w:color w:val="auto"/>
        </w:rPr>
        <w:tab/>
      </w:r>
      <w:r>
        <w:rPr>
          <w:color w:val="auto"/>
        </w:rPr>
        <w:fldChar w:fldCharType="begin"/>
      </w:r>
      <w:r>
        <w:rPr>
          <w:color w:val="auto"/>
        </w:rPr>
        <w:instrText xml:space="preserve"> PAGEREF _Toc16151 </w:instrText>
      </w:r>
      <w:r>
        <w:rPr>
          <w:color w:val="auto"/>
        </w:rPr>
        <w:fldChar w:fldCharType="separate"/>
      </w:r>
      <w:r>
        <w:rPr>
          <w:color w:val="auto"/>
        </w:rPr>
        <w:t>38</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_Toc19401 </w:instrText>
      </w:r>
      <w:r>
        <w:rPr>
          <w:color w:val="auto"/>
          <w:szCs w:val="28"/>
        </w:rPr>
        <w:fldChar w:fldCharType="separate"/>
      </w:r>
      <w:r>
        <w:rPr>
          <w:rFonts w:hint="eastAsia"/>
          <w:color w:val="auto"/>
          <w:szCs w:val="28"/>
        </w:rPr>
        <w:t>（二十一）其他</w:t>
      </w:r>
      <w:r>
        <w:rPr>
          <w:color w:val="auto"/>
        </w:rPr>
        <w:tab/>
      </w:r>
      <w:r>
        <w:rPr>
          <w:color w:val="auto"/>
        </w:rPr>
        <w:fldChar w:fldCharType="begin"/>
      </w:r>
      <w:r>
        <w:rPr>
          <w:color w:val="auto"/>
        </w:rPr>
        <w:instrText xml:space="preserve"> PAGEREF _Toc19401 </w:instrText>
      </w:r>
      <w:r>
        <w:rPr>
          <w:color w:val="auto"/>
        </w:rPr>
        <w:fldChar w:fldCharType="separate"/>
      </w:r>
      <w:r>
        <w:rPr>
          <w:color w:val="auto"/>
        </w:rPr>
        <w:t>39</w:t>
      </w:r>
      <w:r>
        <w:rPr>
          <w:color w:val="auto"/>
        </w:rPr>
        <w:fldChar w:fldCharType="end"/>
      </w:r>
      <w:r>
        <w:rPr>
          <w:color w:val="auto"/>
          <w:szCs w:val="28"/>
        </w:rPr>
        <w:fldChar w:fldCharType="end"/>
      </w:r>
    </w:p>
    <w:p>
      <w:pPr>
        <w:pStyle w:val="17"/>
        <w:tabs>
          <w:tab w:val="right" w:leader="dot" w:pos="6124"/>
          <w:tab w:val="clear" w:pos="6114"/>
        </w:tabs>
        <w:rPr>
          <w:color w:val="auto"/>
        </w:rPr>
      </w:pPr>
      <w:r>
        <w:rPr>
          <w:color w:val="auto"/>
          <w:szCs w:val="28"/>
        </w:rPr>
        <w:fldChar w:fldCharType="begin"/>
      </w:r>
      <w:r>
        <w:rPr>
          <w:color w:val="auto"/>
          <w:szCs w:val="28"/>
        </w:rPr>
        <w:instrText xml:space="preserve"> HYPERLINK \l _Toc8513 </w:instrText>
      </w:r>
      <w:r>
        <w:rPr>
          <w:color w:val="auto"/>
          <w:szCs w:val="28"/>
        </w:rPr>
        <w:fldChar w:fldCharType="separate"/>
      </w:r>
      <w:r>
        <w:rPr>
          <w:rFonts w:hint="eastAsia"/>
          <w:color w:val="auto"/>
        </w:rPr>
        <w:t>六、</w:t>
      </w:r>
      <w:r>
        <w:rPr>
          <w:rFonts w:hint="eastAsia"/>
          <w:color w:val="auto"/>
          <w:lang w:eastAsia="zh-CN"/>
        </w:rPr>
        <w:t>其他</w:t>
      </w:r>
      <w:r>
        <w:rPr>
          <w:rFonts w:hint="eastAsia"/>
          <w:color w:val="auto"/>
        </w:rPr>
        <w:t>相关规定</w:t>
      </w:r>
      <w:r>
        <w:rPr>
          <w:color w:val="auto"/>
        </w:rPr>
        <w:tab/>
      </w:r>
      <w:r>
        <w:rPr>
          <w:color w:val="auto"/>
        </w:rPr>
        <w:fldChar w:fldCharType="begin"/>
      </w:r>
      <w:r>
        <w:rPr>
          <w:color w:val="auto"/>
        </w:rPr>
        <w:instrText xml:space="preserve"> PAGEREF _Toc8513 </w:instrText>
      </w:r>
      <w:r>
        <w:rPr>
          <w:color w:val="auto"/>
        </w:rPr>
        <w:fldChar w:fldCharType="separate"/>
      </w:r>
      <w:r>
        <w:rPr>
          <w:color w:val="auto"/>
        </w:rPr>
        <w:t>44</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_Toc5465 </w:instrText>
      </w:r>
      <w:r>
        <w:rPr>
          <w:color w:val="auto"/>
          <w:szCs w:val="28"/>
        </w:rPr>
        <w:fldChar w:fldCharType="separate"/>
      </w:r>
      <w:r>
        <w:rPr>
          <w:rFonts w:hint="eastAsia"/>
          <w:color w:val="auto"/>
          <w:szCs w:val="28"/>
        </w:rPr>
        <w:t>（一）</w:t>
      </w:r>
      <w:r>
        <w:rPr>
          <w:rFonts w:hint="eastAsia"/>
          <w:color w:val="auto"/>
          <w:szCs w:val="28"/>
          <w:lang w:eastAsia="zh-CN"/>
        </w:rPr>
        <w:t>实拨资金</w:t>
      </w:r>
      <w:r>
        <w:rPr>
          <w:rFonts w:hint="eastAsia"/>
          <w:color w:val="auto"/>
          <w:szCs w:val="28"/>
        </w:rPr>
        <w:t>建账流程</w:t>
      </w:r>
      <w:r>
        <w:rPr>
          <w:color w:val="auto"/>
        </w:rPr>
        <w:tab/>
      </w:r>
      <w:r>
        <w:rPr>
          <w:color w:val="auto"/>
        </w:rPr>
        <w:fldChar w:fldCharType="begin"/>
      </w:r>
      <w:r>
        <w:rPr>
          <w:color w:val="auto"/>
        </w:rPr>
        <w:instrText xml:space="preserve"> PAGEREF _Toc5465 </w:instrText>
      </w:r>
      <w:r>
        <w:rPr>
          <w:color w:val="auto"/>
        </w:rPr>
        <w:fldChar w:fldCharType="separate"/>
      </w:r>
      <w:r>
        <w:rPr>
          <w:color w:val="auto"/>
        </w:rPr>
        <w:t>44</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_Toc26114 </w:instrText>
      </w:r>
      <w:r>
        <w:rPr>
          <w:color w:val="auto"/>
          <w:szCs w:val="28"/>
        </w:rPr>
        <w:fldChar w:fldCharType="separate"/>
      </w:r>
      <w:r>
        <w:rPr>
          <w:rFonts w:hint="eastAsia"/>
          <w:color w:val="auto"/>
          <w:szCs w:val="28"/>
        </w:rPr>
        <w:t>（二）科研经费调账</w:t>
      </w:r>
      <w:r>
        <w:rPr>
          <w:color w:val="auto"/>
        </w:rPr>
        <w:tab/>
      </w:r>
      <w:r>
        <w:rPr>
          <w:color w:val="auto"/>
        </w:rPr>
        <w:fldChar w:fldCharType="begin"/>
      </w:r>
      <w:r>
        <w:rPr>
          <w:color w:val="auto"/>
        </w:rPr>
        <w:instrText xml:space="preserve"> PAGEREF _Toc26114 </w:instrText>
      </w:r>
      <w:r>
        <w:rPr>
          <w:color w:val="auto"/>
        </w:rPr>
        <w:fldChar w:fldCharType="separate"/>
      </w:r>
      <w:r>
        <w:rPr>
          <w:color w:val="auto"/>
        </w:rPr>
        <w:t>46</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_Toc3558 </w:instrText>
      </w:r>
      <w:r>
        <w:rPr>
          <w:color w:val="auto"/>
          <w:szCs w:val="28"/>
        </w:rPr>
        <w:fldChar w:fldCharType="separate"/>
      </w:r>
      <w:r>
        <w:rPr>
          <w:rFonts w:hint="eastAsia"/>
          <w:color w:val="auto"/>
          <w:szCs w:val="28"/>
        </w:rPr>
        <w:t>（</w:t>
      </w:r>
      <w:r>
        <w:rPr>
          <w:rFonts w:hint="eastAsia"/>
          <w:color w:val="auto"/>
          <w:szCs w:val="28"/>
          <w:lang w:eastAsia="zh-CN"/>
        </w:rPr>
        <w:t>三</w:t>
      </w:r>
      <w:r>
        <w:rPr>
          <w:rFonts w:hint="eastAsia"/>
          <w:color w:val="auto"/>
          <w:szCs w:val="28"/>
        </w:rPr>
        <w:t>）科研经费发票办理</w:t>
      </w:r>
      <w:r>
        <w:rPr>
          <w:color w:val="auto"/>
        </w:rPr>
        <w:tab/>
      </w:r>
      <w:r>
        <w:rPr>
          <w:color w:val="auto"/>
        </w:rPr>
        <w:fldChar w:fldCharType="begin"/>
      </w:r>
      <w:r>
        <w:rPr>
          <w:color w:val="auto"/>
        </w:rPr>
        <w:instrText xml:space="preserve"> PAGEREF _Toc3558 </w:instrText>
      </w:r>
      <w:r>
        <w:rPr>
          <w:color w:val="auto"/>
        </w:rPr>
        <w:fldChar w:fldCharType="separate"/>
      </w:r>
      <w:r>
        <w:rPr>
          <w:color w:val="auto"/>
        </w:rPr>
        <w:t>46</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_Toc9871 </w:instrText>
      </w:r>
      <w:r>
        <w:rPr>
          <w:color w:val="auto"/>
          <w:szCs w:val="28"/>
        </w:rPr>
        <w:fldChar w:fldCharType="separate"/>
      </w:r>
      <w:r>
        <w:rPr>
          <w:rFonts w:hint="eastAsia"/>
          <w:color w:val="auto"/>
          <w:szCs w:val="28"/>
        </w:rPr>
        <w:t>（</w:t>
      </w:r>
      <w:r>
        <w:rPr>
          <w:rFonts w:hint="eastAsia"/>
          <w:color w:val="auto"/>
          <w:szCs w:val="28"/>
          <w:lang w:eastAsia="zh-CN"/>
        </w:rPr>
        <w:t>四</w:t>
      </w:r>
      <w:r>
        <w:rPr>
          <w:rFonts w:hint="eastAsia"/>
          <w:color w:val="auto"/>
          <w:szCs w:val="28"/>
        </w:rPr>
        <w:t>）科研经费决算报表的审核业务</w:t>
      </w:r>
      <w:r>
        <w:rPr>
          <w:color w:val="auto"/>
        </w:rPr>
        <w:tab/>
      </w:r>
      <w:r>
        <w:rPr>
          <w:color w:val="auto"/>
        </w:rPr>
        <w:fldChar w:fldCharType="begin"/>
      </w:r>
      <w:r>
        <w:rPr>
          <w:color w:val="auto"/>
        </w:rPr>
        <w:instrText xml:space="preserve"> PAGEREF _Toc9871 </w:instrText>
      </w:r>
      <w:r>
        <w:rPr>
          <w:color w:val="auto"/>
        </w:rPr>
        <w:fldChar w:fldCharType="separate"/>
      </w:r>
      <w:r>
        <w:rPr>
          <w:color w:val="auto"/>
        </w:rPr>
        <w:t>48</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_Toc20936 </w:instrText>
      </w:r>
      <w:r>
        <w:rPr>
          <w:color w:val="auto"/>
          <w:szCs w:val="28"/>
        </w:rPr>
        <w:fldChar w:fldCharType="separate"/>
      </w:r>
      <w:r>
        <w:rPr>
          <w:rFonts w:hint="eastAsia"/>
          <w:color w:val="auto"/>
          <w:szCs w:val="28"/>
        </w:rPr>
        <w:t>（</w:t>
      </w:r>
      <w:r>
        <w:rPr>
          <w:rFonts w:hint="eastAsia"/>
          <w:color w:val="auto"/>
          <w:szCs w:val="28"/>
          <w:lang w:eastAsia="zh-CN"/>
        </w:rPr>
        <w:t>五</w:t>
      </w:r>
      <w:r>
        <w:rPr>
          <w:rFonts w:hint="eastAsia"/>
          <w:color w:val="auto"/>
          <w:szCs w:val="28"/>
        </w:rPr>
        <w:t>）借款规定</w:t>
      </w:r>
      <w:r>
        <w:rPr>
          <w:color w:val="auto"/>
        </w:rPr>
        <w:tab/>
      </w:r>
      <w:r>
        <w:rPr>
          <w:color w:val="auto"/>
        </w:rPr>
        <w:fldChar w:fldCharType="begin"/>
      </w:r>
      <w:r>
        <w:rPr>
          <w:color w:val="auto"/>
        </w:rPr>
        <w:instrText xml:space="preserve"> PAGEREF _Toc20936 </w:instrText>
      </w:r>
      <w:r>
        <w:rPr>
          <w:color w:val="auto"/>
        </w:rPr>
        <w:fldChar w:fldCharType="separate"/>
      </w:r>
      <w:r>
        <w:rPr>
          <w:color w:val="auto"/>
        </w:rPr>
        <w:t>48</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_Toc15855 </w:instrText>
      </w:r>
      <w:r>
        <w:rPr>
          <w:color w:val="auto"/>
          <w:szCs w:val="28"/>
        </w:rPr>
        <w:fldChar w:fldCharType="separate"/>
      </w:r>
      <w:r>
        <w:rPr>
          <w:rFonts w:hint="eastAsia"/>
          <w:color w:val="auto"/>
          <w:szCs w:val="28"/>
        </w:rPr>
        <w:t>（</w:t>
      </w:r>
      <w:r>
        <w:rPr>
          <w:rFonts w:hint="eastAsia"/>
          <w:color w:val="auto"/>
          <w:szCs w:val="28"/>
          <w:lang w:val="en-US" w:eastAsia="zh-CN"/>
        </w:rPr>
        <w:t>1</w:t>
      </w:r>
      <w:r>
        <w:rPr>
          <w:rFonts w:hint="eastAsia"/>
          <w:color w:val="auto"/>
          <w:szCs w:val="28"/>
        </w:rPr>
        <w:t>）借款业务的相关规定</w:t>
      </w:r>
      <w:r>
        <w:rPr>
          <w:color w:val="auto"/>
        </w:rPr>
        <w:tab/>
      </w:r>
      <w:r>
        <w:rPr>
          <w:color w:val="auto"/>
        </w:rPr>
        <w:fldChar w:fldCharType="begin"/>
      </w:r>
      <w:r>
        <w:rPr>
          <w:color w:val="auto"/>
        </w:rPr>
        <w:instrText xml:space="preserve"> PAGEREF _Toc15855 </w:instrText>
      </w:r>
      <w:r>
        <w:rPr>
          <w:color w:val="auto"/>
        </w:rPr>
        <w:fldChar w:fldCharType="separate"/>
      </w:r>
      <w:r>
        <w:rPr>
          <w:color w:val="auto"/>
        </w:rPr>
        <w:t>48</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_Toc1972 </w:instrText>
      </w:r>
      <w:r>
        <w:rPr>
          <w:color w:val="auto"/>
          <w:szCs w:val="28"/>
        </w:rPr>
        <w:fldChar w:fldCharType="separate"/>
      </w:r>
      <w:r>
        <w:rPr>
          <w:rFonts w:hint="eastAsia"/>
          <w:color w:val="auto"/>
          <w:szCs w:val="28"/>
        </w:rPr>
        <w:t>（</w:t>
      </w:r>
      <w:r>
        <w:rPr>
          <w:rFonts w:hint="eastAsia"/>
          <w:color w:val="auto"/>
          <w:szCs w:val="28"/>
          <w:lang w:val="en-US" w:eastAsia="zh-CN"/>
        </w:rPr>
        <w:t>2</w:t>
      </w:r>
      <w:r>
        <w:rPr>
          <w:rFonts w:hint="eastAsia"/>
          <w:color w:val="auto"/>
          <w:szCs w:val="28"/>
        </w:rPr>
        <w:t>）未按规定核销借款的规定</w:t>
      </w:r>
      <w:r>
        <w:rPr>
          <w:color w:val="auto"/>
        </w:rPr>
        <w:tab/>
      </w:r>
      <w:r>
        <w:rPr>
          <w:color w:val="auto"/>
        </w:rPr>
        <w:fldChar w:fldCharType="begin"/>
      </w:r>
      <w:r>
        <w:rPr>
          <w:color w:val="auto"/>
        </w:rPr>
        <w:instrText xml:space="preserve"> PAGEREF _Toc1972 </w:instrText>
      </w:r>
      <w:r>
        <w:rPr>
          <w:color w:val="auto"/>
        </w:rPr>
        <w:fldChar w:fldCharType="separate"/>
      </w:r>
      <w:r>
        <w:rPr>
          <w:color w:val="auto"/>
        </w:rPr>
        <w:t>49</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_Toc14505 </w:instrText>
      </w:r>
      <w:r>
        <w:rPr>
          <w:color w:val="auto"/>
          <w:szCs w:val="28"/>
        </w:rPr>
        <w:fldChar w:fldCharType="separate"/>
      </w:r>
      <w:r>
        <w:rPr>
          <w:rFonts w:hint="eastAsia"/>
          <w:color w:val="auto"/>
          <w:szCs w:val="28"/>
          <w:lang w:eastAsia="zh-CN"/>
        </w:rPr>
        <w:t>（六）</w:t>
      </w:r>
      <w:r>
        <w:rPr>
          <w:rFonts w:hint="eastAsia"/>
          <w:color w:val="auto"/>
          <w:szCs w:val="28"/>
        </w:rPr>
        <w:t>创收分成及校内转账</w:t>
      </w:r>
      <w:r>
        <w:rPr>
          <w:color w:val="auto"/>
        </w:rPr>
        <w:tab/>
      </w:r>
      <w:r>
        <w:rPr>
          <w:color w:val="auto"/>
        </w:rPr>
        <w:fldChar w:fldCharType="begin"/>
      </w:r>
      <w:r>
        <w:rPr>
          <w:color w:val="auto"/>
        </w:rPr>
        <w:instrText xml:space="preserve"> PAGEREF _Toc14505 </w:instrText>
      </w:r>
      <w:r>
        <w:rPr>
          <w:color w:val="auto"/>
        </w:rPr>
        <w:fldChar w:fldCharType="separate"/>
      </w:r>
      <w:r>
        <w:rPr>
          <w:color w:val="auto"/>
        </w:rPr>
        <w:t>49</w:t>
      </w:r>
      <w:r>
        <w:rPr>
          <w:color w:val="auto"/>
        </w:rPr>
        <w:fldChar w:fldCharType="end"/>
      </w:r>
      <w:r>
        <w:rPr>
          <w:color w:val="auto"/>
          <w:szCs w:val="28"/>
        </w:rPr>
        <w:fldChar w:fldCharType="end"/>
      </w:r>
    </w:p>
    <w:p>
      <w:pPr>
        <w:pStyle w:val="20"/>
        <w:tabs>
          <w:tab w:val="right" w:leader="dot" w:pos="6124"/>
        </w:tabs>
        <w:rPr>
          <w:color w:val="auto"/>
        </w:rPr>
      </w:pPr>
      <w:r>
        <w:rPr>
          <w:color w:val="auto"/>
          <w:szCs w:val="28"/>
        </w:rPr>
        <w:fldChar w:fldCharType="begin"/>
      </w:r>
      <w:r>
        <w:rPr>
          <w:color w:val="auto"/>
          <w:szCs w:val="28"/>
        </w:rPr>
        <w:instrText xml:space="preserve"> HYPERLINK \l _Toc4143 </w:instrText>
      </w:r>
      <w:r>
        <w:rPr>
          <w:color w:val="auto"/>
          <w:szCs w:val="28"/>
        </w:rPr>
        <w:fldChar w:fldCharType="separate"/>
      </w:r>
      <w:r>
        <w:rPr>
          <w:rFonts w:hint="eastAsia"/>
          <w:color w:val="auto"/>
          <w:szCs w:val="28"/>
          <w:lang w:eastAsia="zh-CN"/>
        </w:rPr>
        <w:t>（七）会计档案查询</w:t>
      </w:r>
      <w:r>
        <w:rPr>
          <w:color w:val="auto"/>
        </w:rPr>
        <w:tab/>
      </w:r>
      <w:r>
        <w:rPr>
          <w:color w:val="auto"/>
        </w:rPr>
        <w:fldChar w:fldCharType="begin"/>
      </w:r>
      <w:r>
        <w:rPr>
          <w:color w:val="auto"/>
        </w:rPr>
        <w:instrText xml:space="preserve"> PAGEREF _Toc4143 </w:instrText>
      </w:r>
      <w:r>
        <w:rPr>
          <w:color w:val="auto"/>
        </w:rPr>
        <w:fldChar w:fldCharType="separate"/>
      </w:r>
      <w:r>
        <w:rPr>
          <w:color w:val="auto"/>
        </w:rPr>
        <w:t>51</w:t>
      </w:r>
      <w:r>
        <w:rPr>
          <w:color w:val="auto"/>
        </w:rPr>
        <w:fldChar w:fldCharType="end"/>
      </w:r>
      <w:r>
        <w:rPr>
          <w:color w:val="auto"/>
          <w:szCs w:val="28"/>
        </w:rPr>
        <w:fldChar w:fldCharType="end"/>
      </w:r>
    </w:p>
    <w:p>
      <w:pPr>
        <w:pStyle w:val="47"/>
        <w:rPr>
          <w:color w:val="auto"/>
          <w:sz w:val="28"/>
          <w:szCs w:val="28"/>
        </w:rPr>
        <w:sectPr>
          <w:headerReference r:id="rId3" w:type="default"/>
          <w:footerReference r:id="rId4" w:type="default"/>
          <w:pgSz w:w="8392" w:h="11907"/>
          <w:pgMar w:top="1134" w:right="1134" w:bottom="1134" w:left="1134" w:header="851" w:footer="851" w:gutter="0"/>
          <w:pgNumType w:start="1"/>
          <w:cols w:space="425" w:num="1"/>
          <w:docGrid w:type="lines" w:linePitch="312" w:charSpace="0"/>
        </w:sectPr>
      </w:pPr>
      <w:r>
        <w:rPr>
          <w:color w:val="auto"/>
          <w:szCs w:val="28"/>
        </w:rPr>
        <w:fldChar w:fldCharType="end"/>
      </w:r>
      <w:bookmarkStart w:id="0" w:name="_Toc418088813"/>
      <w:bookmarkStart w:id="1" w:name="_Toc417639207"/>
      <w:bookmarkStart w:id="2" w:name="_Toc417980035"/>
      <w:bookmarkStart w:id="3" w:name="_Toc419713643"/>
      <w:bookmarkStart w:id="4" w:name="_Toc417983177"/>
      <w:bookmarkStart w:id="5" w:name="_Toc417628061"/>
      <w:bookmarkStart w:id="6" w:name="_Toc417568059"/>
      <w:bookmarkStart w:id="7" w:name="_Toc417629585"/>
      <w:bookmarkStart w:id="8" w:name="_Toc440040989"/>
    </w:p>
    <w:bookmarkEnd w:id="0"/>
    <w:bookmarkEnd w:id="1"/>
    <w:bookmarkEnd w:id="2"/>
    <w:bookmarkEnd w:id="3"/>
    <w:bookmarkEnd w:id="4"/>
    <w:bookmarkEnd w:id="5"/>
    <w:bookmarkEnd w:id="6"/>
    <w:bookmarkEnd w:id="7"/>
    <w:bookmarkEnd w:id="8"/>
    <w:p>
      <w:pPr>
        <w:pStyle w:val="33"/>
        <w:spacing w:beforeLines="0" w:beforeAutospacing="1"/>
        <w:jc w:val="both"/>
        <w:rPr>
          <w:rFonts w:ascii="黑体" w:hAnsi="黑体"/>
          <w:color w:val="auto"/>
          <w:szCs w:val="32"/>
        </w:rPr>
      </w:pPr>
      <w:bookmarkStart w:id="9" w:name="_Toc509305575"/>
      <w:bookmarkStart w:id="10" w:name="_Toc31347"/>
      <w:bookmarkStart w:id="11" w:name="_Toc419713720"/>
      <w:bookmarkStart w:id="12" w:name="_Toc440041066"/>
      <w:bookmarkStart w:id="13" w:name="_Toc417628062"/>
      <w:bookmarkStart w:id="14" w:name="_Toc417980036"/>
      <w:bookmarkStart w:id="15" w:name="_Toc417629586"/>
      <w:bookmarkStart w:id="16" w:name="_Toc417983178"/>
      <w:bookmarkStart w:id="17" w:name="_Toc418088814"/>
      <w:bookmarkStart w:id="18" w:name="_Toc417568060"/>
      <w:bookmarkStart w:id="19" w:name="_Toc417639208"/>
      <w:bookmarkStart w:id="20" w:name="_Toc419713646"/>
      <w:r>
        <w:rPr>
          <w:rFonts w:hint="eastAsia" w:ascii="黑体" w:hAnsi="黑体"/>
          <w:color w:val="auto"/>
          <w:szCs w:val="32"/>
        </w:rPr>
        <w:t>一、报账总体流程与网络报销系统使用</w:t>
      </w:r>
      <w:bookmarkEnd w:id="9"/>
      <w:bookmarkEnd w:id="10"/>
    </w:p>
    <w:p>
      <w:pPr>
        <w:pStyle w:val="34"/>
        <w:spacing w:before="156" w:after="156"/>
        <w:rPr>
          <w:color w:val="auto"/>
          <w:sz w:val="28"/>
          <w:szCs w:val="28"/>
        </w:rPr>
      </w:pPr>
      <w:bookmarkStart w:id="21" w:name="_Toc419713644"/>
      <w:bookmarkStart w:id="22" w:name="_Toc440040990"/>
      <w:bookmarkStart w:id="23" w:name="_Toc509305576"/>
      <w:bookmarkStart w:id="24" w:name="_Toc29929"/>
      <w:r>
        <w:rPr>
          <w:rFonts w:hint="eastAsia"/>
          <w:color w:val="auto"/>
          <w:sz w:val="28"/>
          <w:szCs w:val="28"/>
        </w:rPr>
        <w:t>（一）财务报销“十不准”</w:t>
      </w:r>
      <w:bookmarkEnd w:id="21"/>
      <w:bookmarkEnd w:id="22"/>
      <w:r>
        <w:rPr>
          <w:rFonts w:hint="eastAsia"/>
          <w:color w:val="auto"/>
          <w:sz w:val="28"/>
          <w:szCs w:val="28"/>
        </w:rPr>
        <w:t>与报销规范基本要求</w:t>
      </w:r>
      <w:bookmarkEnd w:id="23"/>
      <w:bookmarkEnd w:id="24"/>
    </w:p>
    <w:p>
      <w:pPr>
        <w:pStyle w:val="35"/>
        <w:spacing w:line="320" w:lineRule="exact"/>
        <w:ind w:firstLine="0" w:firstLineChars="0"/>
        <w:rPr>
          <w:color w:val="auto"/>
          <w:sz w:val="24"/>
          <w:szCs w:val="24"/>
        </w:rPr>
      </w:pPr>
      <w:bookmarkStart w:id="25" w:name="_Toc440040991"/>
      <w:bookmarkStart w:id="26" w:name="_Toc419713645"/>
      <w:r>
        <w:rPr>
          <w:rFonts w:hint="eastAsia"/>
          <w:color w:val="auto"/>
          <w:sz w:val="24"/>
          <w:szCs w:val="24"/>
        </w:rPr>
        <w:t>1．</w:t>
      </w:r>
      <w:r>
        <w:rPr>
          <w:rFonts w:hint="eastAsia"/>
          <w:color w:val="auto"/>
          <w:sz w:val="24"/>
          <w:szCs w:val="24"/>
        </w:rPr>
        <w:tab/>
      </w:r>
      <w:r>
        <w:rPr>
          <w:rFonts w:hint="eastAsia"/>
          <w:color w:val="auto"/>
          <w:sz w:val="24"/>
          <w:szCs w:val="24"/>
        </w:rPr>
        <w:t>不准伪造、仿冒签名。</w:t>
      </w:r>
    </w:p>
    <w:p>
      <w:pPr>
        <w:pStyle w:val="35"/>
        <w:spacing w:line="320" w:lineRule="exact"/>
        <w:ind w:firstLine="0" w:firstLineChars="0"/>
        <w:rPr>
          <w:color w:val="auto"/>
          <w:sz w:val="24"/>
          <w:szCs w:val="24"/>
        </w:rPr>
      </w:pPr>
      <w:r>
        <w:rPr>
          <w:rFonts w:hint="eastAsia"/>
          <w:color w:val="auto"/>
          <w:sz w:val="24"/>
          <w:szCs w:val="24"/>
        </w:rPr>
        <w:t>2．</w:t>
      </w:r>
      <w:r>
        <w:rPr>
          <w:rFonts w:hint="eastAsia"/>
          <w:color w:val="auto"/>
          <w:sz w:val="24"/>
          <w:szCs w:val="24"/>
        </w:rPr>
        <w:tab/>
      </w:r>
      <w:r>
        <w:rPr>
          <w:rFonts w:hint="eastAsia"/>
          <w:color w:val="auto"/>
          <w:sz w:val="24"/>
          <w:szCs w:val="24"/>
        </w:rPr>
        <w:t>不准报销违反中央八项规定、省委二十条精神的票据。</w:t>
      </w:r>
    </w:p>
    <w:p>
      <w:pPr>
        <w:pStyle w:val="35"/>
        <w:spacing w:line="320" w:lineRule="exact"/>
        <w:ind w:firstLine="0" w:firstLineChars="0"/>
        <w:rPr>
          <w:color w:val="auto"/>
          <w:sz w:val="24"/>
          <w:szCs w:val="24"/>
        </w:rPr>
      </w:pPr>
      <w:r>
        <w:rPr>
          <w:rFonts w:hint="eastAsia"/>
          <w:color w:val="auto"/>
          <w:sz w:val="24"/>
          <w:szCs w:val="24"/>
        </w:rPr>
        <w:t>3．</w:t>
      </w:r>
      <w:r>
        <w:rPr>
          <w:rFonts w:hint="eastAsia"/>
          <w:color w:val="auto"/>
          <w:sz w:val="24"/>
          <w:szCs w:val="24"/>
        </w:rPr>
        <w:tab/>
      </w:r>
      <w:r>
        <w:rPr>
          <w:rFonts w:hint="eastAsia"/>
          <w:color w:val="auto"/>
          <w:sz w:val="24"/>
          <w:szCs w:val="24"/>
        </w:rPr>
        <w:t>不准报销不合规的票据。</w:t>
      </w:r>
    </w:p>
    <w:p>
      <w:pPr>
        <w:pStyle w:val="35"/>
        <w:spacing w:line="320" w:lineRule="exact"/>
        <w:ind w:firstLine="0" w:firstLineChars="0"/>
        <w:rPr>
          <w:color w:val="auto"/>
          <w:sz w:val="24"/>
          <w:szCs w:val="24"/>
        </w:rPr>
      </w:pPr>
      <w:r>
        <w:rPr>
          <w:rFonts w:hint="eastAsia"/>
          <w:color w:val="auto"/>
          <w:sz w:val="24"/>
          <w:szCs w:val="24"/>
        </w:rPr>
        <w:t>4．</w:t>
      </w:r>
      <w:r>
        <w:rPr>
          <w:rFonts w:hint="eastAsia"/>
          <w:color w:val="auto"/>
          <w:sz w:val="24"/>
          <w:szCs w:val="24"/>
        </w:rPr>
        <w:tab/>
      </w:r>
      <w:r>
        <w:rPr>
          <w:rFonts w:hint="eastAsia"/>
          <w:color w:val="auto"/>
          <w:sz w:val="24"/>
          <w:szCs w:val="24"/>
        </w:rPr>
        <w:t>不准报销手续不完备的票据。</w:t>
      </w:r>
    </w:p>
    <w:p>
      <w:pPr>
        <w:pStyle w:val="35"/>
        <w:spacing w:line="320" w:lineRule="exact"/>
        <w:ind w:firstLine="0" w:firstLineChars="0"/>
        <w:rPr>
          <w:color w:val="auto"/>
          <w:sz w:val="24"/>
          <w:szCs w:val="24"/>
        </w:rPr>
      </w:pPr>
      <w:r>
        <w:rPr>
          <w:rFonts w:hint="eastAsia"/>
          <w:color w:val="auto"/>
          <w:sz w:val="24"/>
          <w:szCs w:val="24"/>
        </w:rPr>
        <w:t>5．</w:t>
      </w:r>
      <w:r>
        <w:rPr>
          <w:rFonts w:hint="eastAsia"/>
          <w:color w:val="auto"/>
          <w:sz w:val="24"/>
          <w:szCs w:val="24"/>
        </w:rPr>
        <w:tab/>
      </w:r>
      <w:r>
        <w:rPr>
          <w:rFonts w:hint="eastAsia"/>
          <w:color w:val="auto"/>
          <w:sz w:val="24"/>
          <w:szCs w:val="24"/>
        </w:rPr>
        <w:t>不准报销超标准公款接待或违规以公款送礼的费用。</w:t>
      </w:r>
    </w:p>
    <w:p>
      <w:pPr>
        <w:pStyle w:val="35"/>
        <w:spacing w:line="320" w:lineRule="exact"/>
        <w:ind w:firstLine="0" w:firstLineChars="0"/>
        <w:rPr>
          <w:color w:val="auto"/>
          <w:sz w:val="24"/>
          <w:szCs w:val="24"/>
        </w:rPr>
      </w:pPr>
      <w:r>
        <w:rPr>
          <w:rFonts w:hint="eastAsia"/>
          <w:color w:val="auto"/>
          <w:sz w:val="24"/>
          <w:szCs w:val="24"/>
        </w:rPr>
        <w:t>6．</w:t>
      </w:r>
      <w:r>
        <w:rPr>
          <w:rFonts w:hint="eastAsia"/>
          <w:color w:val="auto"/>
          <w:sz w:val="24"/>
          <w:szCs w:val="24"/>
        </w:rPr>
        <w:tab/>
      </w:r>
      <w:r>
        <w:rPr>
          <w:rFonts w:hint="eastAsia"/>
          <w:color w:val="auto"/>
          <w:sz w:val="24"/>
          <w:szCs w:val="24"/>
        </w:rPr>
        <w:t>不准无依据乱发各种津补贴。</w:t>
      </w:r>
    </w:p>
    <w:p>
      <w:pPr>
        <w:pStyle w:val="35"/>
        <w:spacing w:line="320" w:lineRule="exact"/>
        <w:ind w:firstLine="0" w:firstLineChars="0"/>
        <w:rPr>
          <w:color w:val="auto"/>
          <w:sz w:val="24"/>
          <w:szCs w:val="24"/>
        </w:rPr>
      </w:pPr>
      <w:r>
        <w:rPr>
          <w:rFonts w:hint="eastAsia"/>
          <w:color w:val="auto"/>
          <w:sz w:val="24"/>
          <w:szCs w:val="24"/>
        </w:rPr>
        <w:t>7．</w:t>
      </w:r>
      <w:r>
        <w:rPr>
          <w:rFonts w:hint="eastAsia"/>
          <w:color w:val="auto"/>
          <w:sz w:val="24"/>
          <w:szCs w:val="24"/>
        </w:rPr>
        <w:tab/>
      </w:r>
      <w:r>
        <w:rPr>
          <w:rFonts w:hint="eastAsia"/>
          <w:color w:val="auto"/>
          <w:sz w:val="24"/>
          <w:szCs w:val="24"/>
        </w:rPr>
        <w:t>不准报销无实质意义的学习考察和借学习考察之名外出旅游的费用。</w:t>
      </w:r>
    </w:p>
    <w:p>
      <w:pPr>
        <w:pStyle w:val="35"/>
        <w:spacing w:line="320" w:lineRule="exact"/>
        <w:ind w:firstLine="0" w:firstLineChars="0"/>
        <w:rPr>
          <w:color w:val="auto"/>
          <w:sz w:val="24"/>
          <w:szCs w:val="24"/>
        </w:rPr>
      </w:pPr>
      <w:r>
        <w:rPr>
          <w:rFonts w:hint="eastAsia"/>
          <w:color w:val="auto"/>
          <w:sz w:val="24"/>
          <w:szCs w:val="24"/>
        </w:rPr>
        <w:t>8．</w:t>
      </w:r>
      <w:r>
        <w:rPr>
          <w:rFonts w:hint="eastAsia"/>
          <w:color w:val="auto"/>
          <w:sz w:val="24"/>
          <w:szCs w:val="24"/>
        </w:rPr>
        <w:tab/>
      </w:r>
      <w:r>
        <w:rPr>
          <w:rFonts w:hint="eastAsia"/>
          <w:color w:val="auto"/>
          <w:sz w:val="24"/>
          <w:szCs w:val="24"/>
        </w:rPr>
        <w:t>不准将同一单位的连号发票人为拆分，分次报账。</w:t>
      </w:r>
    </w:p>
    <w:p>
      <w:pPr>
        <w:pStyle w:val="35"/>
        <w:spacing w:line="320" w:lineRule="exact"/>
        <w:ind w:firstLine="0" w:firstLineChars="0"/>
        <w:rPr>
          <w:color w:val="auto"/>
          <w:sz w:val="24"/>
          <w:szCs w:val="24"/>
        </w:rPr>
      </w:pPr>
      <w:r>
        <w:rPr>
          <w:rFonts w:hint="eastAsia"/>
          <w:color w:val="auto"/>
          <w:sz w:val="24"/>
          <w:szCs w:val="24"/>
        </w:rPr>
        <w:t>9．</w:t>
      </w:r>
      <w:r>
        <w:rPr>
          <w:rFonts w:hint="eastAsia"/>
          <w:color w:val="auto"/>
          <w:sz w:val="24"/>
          <w:szCs w:val="24"/>
        </w:rPr>
        <w:tab/>
      </w:r>
      <w:r>
        <w:rPr>
          <w:rFonts w:hint="eastAsia"/>
          <w:color w:val="auto"/>
          <w:sz w:val="24"/>
          <w:szCs w:val="24"/>
        </w:rPr>
        <w:t>不准违规使用项目资金。</w:t>
      </w:r>
    </w:p>
    <w:p>
      <w:pPr>
        <w:pStyle w:val="35"/>
        <w:spacing w:line="320" w:lineRule="exact"/>
        <w:ind w:firstLine="0" w:firstLineChars="0"/>
        <w:rPr>
          <w:color w:val="auto"/>
          <w:sz w:val="24"/>
          <w:szCs w:val="24"/>
        </w:rPr>
      </w:pPr>
      <w:r>
        <w:rPr>
          <w:rFonts w:hint="eastAsia"/>
          <w:color w:val="auto"/>
          <w:sz w:val="24"/>
          <w:szCs w:val="24"/>
        </w:rPr>
        <w:t>10．不准虚列人员多报销费用。</w:t>
      </w:r>
    </w:p>
    <w:p>
      <w:pPr>
        <w:pStyle w:val="35"/>
        <w:spacing w:line="320" w:lineRule="exact"/>
        <w:ind w:firstLine="0" w:firstLineChars="0"/>
        <w:rPr>
          <w:color w:val="auto"/>
          <w:sz w:val="24"/>
          <w:szCs w:val="24"/>
        </w:rPr>
      </w:pPr>
    </w:p>
    <w:p>
      <w:pPr>
        <w:pStyle w:val="34"/>
        <w:spacing w:before="156" w:after="156"/>
        <w:rPr>
          <w:rFonts w:hint="eastAsia"/>
          <w:color w:val="auto"/>
          <w:sz w:val="28"/>
          <w:szCs w:val="28"/>
        </w:rPr>
      </w:pPr>
      <w:bookmarkStart w:id="27" w:name="_Toc509305577"/>
      <w:bookmarkStart w:id="28" w:name="_Toc27013"/>
      <w:r>
        <w:rPr>
          <w:rFonts w:hint="eastAsia"/>
          <w:color w:val="auto"/>
          <w:sz w:val="28"/>
          <w:szCs w:val="28"/>
        </w:rPr>
        <w:t>（二）报销规范22条基本要求</w:t>
      </w:r>
      <w:bookmarkEnd w:id="27"/>
      <w:bookmarkEnd w:id="28"/>
    </w:p>
    <w:p>
      <w:pPr>
        <w:pStyle w:val="35"/>
        <w:spacing w:line="320" w:lineRule="exact"/>
        <w:ind w:firstLine="0" w:firstLineChars="0"/>
        <w:rPr>
          <w:rFonts w:hint="eastAsia"/>
          <w:color w:val="auto"/>
          <w:sz w:val="28"/>
          <w:szCs w:val="28"/>
          <w:highlight w:val="yellow"/>
        </w:rPr>
      </w:pPr>
    </w:p>
    <w:p>
      <w:pPr>
        <w:pStyle w:val="35"/>
        <w:spacing w:line="320" w:lineRule="exact"/>
        <w:ind w:firstLine="480" w:firstLineChars="200"/>
        <w:rPr>
          <w:rFonts w:hint="eastAsia"/>
          <w:color w:val="auto"/>
          <w:sz w:val="24"/>
          <w:szCs w:val="24"/>
        </w:rPr>
      </w:pPr>
      <w:r>
        <w:rPr>
          <w:rFonts w:hint="eastAsia"/>
          <w:color w:val="auto"/>
          <w:sz w:val="24"/>
          <w:szCs w:val="24"/>
        </w:rPr>
        <w:t>为提高报账效率，避免返工，现将报账规范基本要求归集如下：</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1.</w:t>
      </w:r>
      <w:r>
        <w:rPr>
          <w:rFonts w:hint="eastAsia"/>
          <w:color w:val="auto"/>
          <w:sz w:val="24"/>
          <w:szCs w:val="24"/>
        </w:rPr>
        <w:t>发票粘贴按报账手册要求粘贴，最基本要求：票据按小票在下、大票在上的要求用胶水粘贴在粘贴单上，（只贴左上角）并用夹子夹好。见发票粘贴单背面提示。</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2.</w:t>
      </w:r>
      <w:r>
        <w:rPr>
          <w:rFonts w:hint="eastAsia"/>
          <w:color w:val="auto"/>
          <w:sz w:val="24"/>
          <w:szCs w:val="24"/>
        </w:rPr>
        <w:t>开发票时，名称为：海南大学。</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3.</w:t>
      </w:r>
      <w:r>
        <w:rPr>
          <w:rFonts w:hint="eastAsia"/>
          <w:color w:val="auto"/>
          <w:sz w:val="24"/>
          <w:szCs w:val="24"/>
        </w:rPr>
        <w:t>使用科研经费开具自驾车调研汽油费时，发票抬头需开“海南大学 ”，从2017年11月份起执行。</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4.</w:t>
      </w:r>
      <w:r>
        <w:rPr>
          <w:rFonts w:hint="eastAsia"/>
          <w:color w:val="auto"/>
          <w:sz w:val="24"/>
          <w:szCs w:val="24"/>
        </w:rPr>
        <w:t>手撕发票。不管金额大小均要写明货物名称（如住宿费、复印费、邮寄费等）、时间，同时附上加盖开票单位发票专用章的购物清单。</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5.</w:t>
      </w:r>
      <w:r>
        <w:rPr>
          <w:rFonts w:hint="eastAsia"/>
          <w:color w:val="auto"/>
          <w:sz w:val="24"/>
          <w:szCs w:val="24"/>
        </w:rPr>
        <w:t>在商场、超市购物，不管发票是否按货物明细开具，必须附商场电脑小票。网上购物必须开具货物明细发票，如发票没有货物明细须附上货物交易清单（清单上必须含有付款信息）。</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6.</w:t>
      </w:r>
      <w:r>
        <w:rPr>
          <w:rFonts w:hint="eastAsia"/>
          <w:color w:val="auto"/>
          <w:sz w:val="24"/>
          <w:szCs w:val="24"/>
        </w:rPr>
        <w:t>自制的原始单据（如学生劳务费发放表等），一定要经办人、审核人、负责人三人签名并加盖单位公章。</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7.</w:t>
      </w:r>
      <w:r>
        <w:rPr>
          <w:rFonts w:hint="eastAsia"/>
          <w:color w:val="auto"/>
          <w:sz w:val="24"/>
          <w:szCs w:val="24"/>
        </w:rPr>
        <w:t>电子发票，要附承诺单。（财务处网上有统一的格式，可下载）</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8.</w:t>
      </w:r>
      <w:r>
        <w:rPr>
          <w:rFonts w:hint="eastAsia"/>
          <w:color w:val="auto"/>
          <w:sz w:val="24"/>
          <w:szCs w:val="24"/>
        </w:rPr>
        <w:t>邮寄费。必须附上邮寄原始清单。</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9.</w:t>
      </w:r>
      <w:r>
        <w:rPr>
          <w:rFonts w:hint="eastAsia"/>
          <w:color w:val="auto"/>
          <w:sz w:val="24"/>
          <w:szCs w:val="24"/>
        </w:rPr>
        <w:t>出差审批单、接待费审批单、非固定资产验收单，要加盖单位公章。</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10.</w:t>
      </w:r>
      <w:r>
        <w:rPr>
          <w:rFonts w:hint="eastAsia"/>
          <w:color w:val="auto"/>
          <w:sz w:val="24"/>
          <w:szCs w:val="24"/>
        </w:rPr>
        <w:t>有合同、协议的文本，甲乙双方要签名、签日期、盖章。</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11.</w:t>
      </w:r>
      <w:r>
        <w:rPr>
          <w:rFonts w:hint="eastAsia"/>
          <w:color w:val="auto"/>
          <w:sz w:val="24"/>
          <w:szCs w:val="24"/>
        </w:rPr>
        <w:t>物资采购。要附非固定资产验收单，而且要写明存放地点。</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12.</w:t>
      </w:r>
      <w:r>
        <w:rPr>
          <w:rFonts w:hint="eastAsia"/>
          <w:color w:val="auto"/>
          <w:sz w:val="24"/>
          <w:szCs w:val="24"/>
        </w:rPr>
        <w:t>单项工程建安预算在5万元以下的工程项目竣工结算，由基建处负责审核。（海大办[2017]25号）</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13.</w:t>
      </w:r>
      <w:r>
        <w:rPr>
          <w:rFonts w:hint="eastAsia"/>
          <w:color w:val="auto"/>
          <w:sz w:val="24"/>
          <w:szCs w:val="24"/>
        </w:rPr>
        <w:t>发票签名时，要注明经手人、证明人。单张发票在5000元（含5000元）以上的，单位或课题负责人需在发票背面签名。</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14.</w:t>
      </w:r>
      <w:r>
        <w:rPr>
          <w:rFonts w:hint="eastAsia"/>
          <w:color w:val="auto"/>
          <w:sz w:val="24"/>
          <w:szCs w:val="24"/>
        </w:rPr>
        <w:t>出租车票必须注明调研目的地、内容。</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15.</w:t>
      </w:r>
      <w:r>
        <w:rPr>
          <w:rFonts w:hint="eastAsia"/>
          <w:color w:val="auto"/>
          <w:sz w:val="24"/>
          <w:szCs w:val="24"/>
        </w:rPr>
        <w:t>出差补助按差旅费管理办法执行，如不给予或低于补助标准的，请在差旅费报销单上注明并签字。</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16.</w:t>
      </w:r>
      <w:r>
        <w:rPr>
          <w:rFonts w:hint="eastAsia"/>
          <w:color w:val="auto"/>
          <w:sz w:val="24"/>
          <w:szCs w:val="24"/>
        </w:rPr>
        <w:t>参加会议（培训）补助标准：</w:t>
      </w:r>
      <w:r>
        <w:rPr>
          <w:rFonts w:hint="eastAsia"/>
          <w:color w:val="auto"/>
          <w:sz w:val="24"/>
          <w:szCs w:val="24"/>
        </w:rPr>
        <w:fldChar w:fldCharType="begin"/>
      </w:r>
      <w:r>
        <w:rPr>
          <w:rFonts w:hint="eastAsia"/>
          <w:color w:val="auto"/>
          <w:sz w:val="24"/>
          <w:szCs w:val="24"/>
        </w:rPr>
        <w:instrText xml:space="preserve"> = 1 \* GB3 </w:instrText>
      </w:r>
      <w:r>
        <w:rPr>
          <w:rFonts w:hint="eastAsia"/>
          <w:color w:val="auto"/>
          <w:sz w:val="24"/>
          <w:szCs w:val="24"/>
        </w:rPr>
        <w:fldChar w:fldCharType="separate"/>
      </w:r>
      <w:r>
        <w:rPr>
          <w:rFonts w:hint="eastAsia"/>
          <w:color w:val="auto"/>
          <w:sz w:val="24"/>
          <w:szCs w:val="24"/>
        </w:rPr>
        <w:t>①</w:t>
      </w:r>
      <w:r>
        <w:rPr>
          <w:rFonts w:hint="eastAsia"/>
          <w:color w:val="auto"/>
          <w:sz w:val="24"/>
          <w:szCs w:val="24"/>
        </w:rPr>
        <w:fldChar w:fldCharType="end"/>
      </w:r>
      <w:r>
        <w:rPr>
          <w:rFonts w:hint="eastAsia"/>
          <w:color w:val="auto"/>
          <w:sz w:val="24"/>
          <w:szCs w:val="24"/>
        </w:rPr>
        <w:t>会议（培训）文件注明‘食宿自理’的，伙食补助按100元/天补助，会议（培训）期间无交通补助；</w:t>
      </w:r>
      <w:r>
        <w:rPr>
          <w:rFonts w:hint="eastAsia"/>
          <w:color w:val="auto"/>
          <w:sz w:val="24"/>
          <w:szCs w:val="24"/>
        </w:rPr>
        <w:fldChar w:fldCharType="begin"/>
      </w:r>
      <w:r>
        <w:rPr>
          <w:rFonts w:hint="eastAsia"/>
          <w:color w:val="auto"/>
          <w:sz w:val="24"/>
          <w:szCs w:val="24"/>
        </w:rPr>
        <w:instrText xml:space="preserve"> = 2 \* GB3 </w:instrText>
      </w:r>
      <w:r>
        <w:rPr>
          <w:rFonts w:hint="eastAsia"/>
          <w:color w:val="auto"/>
          <w:sz w:val="24"/>
          <w:szCs w:val="24"/>
        </w:rPr>
        <w:fldChar w:fldCharType="separate"/>
      </w:r>
      <w:r>
        <w:rPr>
          <w:rFonts w:hint="eastAsia"/>
          <w:color w:val="auto"/>
          <w:sz w:val="24"/>
          <w:szCs w:val="24"/>
        </w:rPr>
        <w:t>②</w:t>
      </w:r>
      <w:r>
        <w:rPr>
          <w:rFonts w:hint="eastAsia"/>
          <w:color w:val="auto"/>
          <w:sz w:val="24"/>
          <w:szCs w:val="24"/>
        </w:rPr>
        <w:fldChar w:fldCharType="end"/>
      </w:r>
      <w:r>
        <w:rPr>
          <w:rFonts w:hint="eastAsia"/>
          <w:color w:val="auto"/>
          <w:sz w:val="24"/>
          <w:szCs w:val="24"/>
        </w:rPr>
        <w:t>会议（培训）文件未注明‘食宿自理’的，则会议（培训）期间无伙食补助和交通补助。</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17.</w:t>
      </w:r>
      <w:r>
        <w:rPr>
          <w:rFonts w:hint="eastAsia"/>
          <w:color w:val="auto"/>
          <w:sz w:val="24"/>
          <w:szCs w:val="24"/>
        </w:rPr>
        <w:t>发放劳务费、咨询费等。要附本人身份证复印件。</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18.</w:t>
      </w:r>
      <w:r>
        <w:rPr>
          <w:rFonts w:hint="eastAsia"/>
          <w:color w:val="auto"/>
          <w:sz w:val="24"/>
          <w:szCs w:val="24"/>
        </w:rPr>
        <w:t>承办会议、培训的单位，报账时要一次性报完会议、培训开支的所有费用，不能拆分报销。</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19.</w:t>
      </w:r>
      <w:r>
        <w:rPr>
          <w:rFonts w:hint="eastAsia"/>
          <w:color w:val="auto"/>
          <w:sz w:val="24"/>
          <w:szCs w:val="24"/>
        </w:rPr>
        <w:t>购买图书的，需要到图书馆盖章。</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20.</w:t>
      </w:r>
      <w:r>
        <w:rPr>
          <w:rFonts w:hint="eastAsia"/>
          <w:color w:val="auto"/>
          <w:sz w:val="24"/>
          <w:szCs w:val="24"/>
        </w:rPr>
        <w:t>差旅单填写要求，明细要用水笔填写，合计用铅笔填写。</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21.</w:t>
      </w:r>
      <w:r>
        <w:rPr>
          <w:rFonts w:hint="eastAsia"/>
          <w:color w:val="auto"/>
          <w:sz w:val="24"/>
          <w:szCs w:val="24"/>
        </w:rPr>
        <w:t>打印用友报账系统封面时，请直接在系统内打印，若无打印机，则请将封面导出成“*.jpg”格式的图片后打印。</w:t>
      </w:r>
    </w:p>
    <w:p>
      <w:pPr>
        <w:pStyle w:val="35"/>
        <w:spacing w:line="320" w:lineRule="exact"/>
        <w:ind w:firstLine="480" w:firstLineChars="200"/>
        <w:rPr>
          <w:rFonts w:hint="eastAsia"/>
          <w:color w:val="auto"/>
          <w:sz w:val="24"/>
          <w:szCs w:val="24"/>
        </w:rPr>
      </w:pPr>
      <w:r>
        <w:rPr>
          <w:rFonts w:hint="eastAsia"/>
          <w:color w:val="auto"/>
          <w:sz w:val="24"/>
          <w:szCs w:val="24"/>
          <w:lang w:val="en-US" w:eastAsia="zh-CN"/>
        </w:rPr>
        <w:t>22.</w:t>
      </w:r>
      <w:r>
        <w:rPr>
          <w:rFonts w:hint="eastAsia"/>
          <w:color w:val="auto"/>
          <w:sz w:val="24"/>
          <w:szCs w:val="24"/>
        </w:rPr>
        <w:t>国家法定节假日调研差旅费是巡视和审计关注的重点，为了避免审计或者巡视问询时遗忘。请各位老师报账时附相关说明。具体模板如下。</w:t>
      </w:r>
    </w:p>
    <w:p>
      <w:pPr>
        <w:pStyle w:val="35"/>
        <w:spacing w:line="320" w:lineRule="exact"/>
        <w:ind w:firstLine="0" w:firstLineChars="0"/>
        <w:rPr>
          <w:rFonts w:hint="eastAsia"/>
          <w:color w:val="auto"/>
          <w:sz w:val="24"/>
          <w:szCs w:val="24"/>
        </w:rPr>
      </w:pPr>
    </w:p>
    <w:p>
      <w:pPr>
        <w:pStyle w:val="35"/>
        <w:spacing w:line="320" w:lineRule="exact"/>
        <w:ind w:firstLine="0" w:firstLineChars="0"/>
        <w:jc w:val="center"/>
        <w:rPr>
          <w:rFonts w:hint="eastAsia"/>
          <w:color w:val="auto"/>
          <w:sz w:val="24"/>
          <w:szCs w:val="24"/>
        </w:rPr>
      </w:pPr>
      <w:r>
        <w:rPr>
          <w:rFonts w:hint="eastAsia"/>
          <w:color w:val="auto"/>
          <w:sz w:val="24"/>
          <w:szCs w:val="24"/>
        </w:rPr>
        <w:t>节假日调研说明</w:t>
      </w:r>
    </w:p>
    <w:p>
      <w:pPr>
        <w:pStyle w:val="35"/>
        <w:spacing w:line="320" w:lineRule="exact"/>
        <w:ind w:firstLine="0" w:firstLineChars="0"/>
        <w:rPr>
          <w:rFonts w:hint="eastAsia"/>
          <w:color w:val="auto"/>
          <w:sz w:val="24"/>
          <w:szCs w:val="24"/>
        </w:rPr>
      </w:pPr>
    </w:p>
    <w:p>
      <w:pPr>
        <w:pStyle w:val="35"/>
        <w:spacing w:line="320" w:lineRule="exact"/>
        <w:ind w:firstLine="480" w:firstLineChars="200"/>
        <w:rPr>
          <w:rFonts w:hint="eastAsia"/>
          <w:color w:val="auto"/>
          <w:sz w:val="24"/>
          <w:szCs w:val="24"/>
        </w:rPr>
      </w:pPr>
      <w:r>
        <w:rPr>
          <w:rFonts w:hint="eastAsia"/>
          <w:color w:val="auto"/>
          <w:sz w:val="24"/>
          <w:szCs w:val="24"/>
        </w:rPr>
        <w:t>本人</w:t>
      </w:r>
      <w:r>
        <w:rPr>
          <w:rFonts w:hint="eastAsia"/>
          <w:color w:val="auto"/>
          <w:sz w:val="24"/>
          <w:szCs w:val="24"/>
          <w:lang w:val="en-US" w:eastAsia="zh-CN"/>
        </w:rPr>
        <w:t>...</w:t>
      </w:r>
      <w:r>
        <w:rPr>
          <w:rFonts w:hint="eastAsia"/>
          <w:color w:val="auto"/>
          <w:sz w:val="24"/>
          <w:szCs w:val="24"/>
        </w:rPr>
        <w:t>，系</w:t>
      </w:r>
      <w:r>
        <w:rPr>
          <w:rFonts w:hint="eastAsia"/>
          <w:color w:val="auto"/>
          <w:sz w:val="24"/>
          <w:szCs w:val="24"/>
          <w:lang w:val="en-US" w:eastAsia="zh-CN"/>
        </w:rPr>
        <w:t>...</w:t>
      </w:r>
      <w:r>
        <w:rPr>
          <w:rFonts w:hint="eastAsia"/>
          <w:color w:val="auto"/>
          <w:sz w:val="24"/>
          <w:szCs w:val="24"/>
        </w:rPr>
        <w:t>单位的教职工，自  年   月  日至  年   月  日在**调研，本人承诺本次调研行为真实，并承担相应的责任。</w:t>
      </w:r>
    </w:p>
    <w:p>
      <w:pPr>
        <w:pStyle w:val="35"/>
        <w:spacing w:line="320" w:lineRule="exact"/>
        <w:ind w:firstLine="0" w:firstLineChars="0"/>
        <w:rPr>
          <w:rFonts w:hint="eastAsia"/>
          <w:color w:val="auto"/>
          <w:sz w:val="24"/>
          <w:szCs w:val="24"/>
        </w:rPr>
      </w:pPr>
    </w:p>
    <w:p>
      <w:pPr>
        <w:pStyle w:val="35"/>
        <w:spacing w:line="320" w:lineRule="exact"/>
        <w:ind w:firstLine="0" w:firstLineChars="0"/>
        <w:rPr>
          <w:rFonts w:hint="eastAsia"/>
          <w:color w:val="auto"/>
          <w:sz w:val="24"/>
          <w:szCs w:val="24"/>
        </w:rPr>
      </w:pPr>
      <w:r>
        <w:rPr>
          <w:rFonts w:hint="eastAsia"/>
          <w:color w:val="auto"/>
          <w:sz w:val="24"/>
          <w:szCs w:val="24"/>
        </w:rPr>
        <w:t xml:space="preserve">                             承诺人：</w:t>
      </w:r>
    </w:p>
    <w:p>
      <w:pPr>
        <w:pStyle w:val="35"/>
        <w:spacing w:line="320" w:lineRule="exact"/>
        <w:ind w:firstLine="0" w:firstLineChars="0"/>
        <w:rPr>
          <w:rFonts w:hint="eastAsia"/>
          <w:color w:val="auto"/>
          <w:sz w:val="24"/>
          <w:szCs w:val="24"/>
        </w:rPr>
      </w:pPr>
      <w:r>
        <w:rPr>
          <w:rFonts w:hint="eastAsia"/>
          <w:color w:val="auto"/>
          <w:sz w:val="24"/>
          <w:szCs w:val="24"/>
        </w:rPr>
        <w:t xml:space="preserve">                             单位（或项目）负责人：</w:t>
      </w:r>
    </w:p>
    <w:p>
      <w:pPr>
        <w:pStyle w:val="35"/>
        <w:spacing w:line="320" w:lineRule="exact"/>
        <w:ind w:firstLine="0" w:firstLineChars="0"/>
        <w:rPr>
          <w:rFonts w:hint="eastAsia"/>
          <w:color w:val="auto"/>
          <w:sz w:val="24"/>
          <w:szCs w:val="24"/>
        </w:rPr>
      </w:pPr>
      <w:r>
        <w:rPr>
          <w:rFonts w:hint="eastAsia"/>
          <w:color w:val="auto"/>
          <w:sz w:val="24"/>
          <w:szCs w:val="24"/>
        </w:rPr>
        <w:t xml:space="preserve">                             （单位盖章）</w:t>
      </w:r>
    </w:p>
    <w:p>
      <w:pPr>
        <w:pStyle w:val="35"/>
        <w:spacing w:line="320" w:lineRule="exact"/>
        <w:ind w:firstLine="0" w:firstLineChars="0"/>
        <w:jc w:val="right"/>
        <w:rPr>
          <w:rFonts w:hint="eastAsia"/>
          <w:color w:val="auto"/>
          <w:sz w:val="28"/>
          <w:szCs w:val="28"/>
        </w:rPr>
      </w:pPr>
      <w:r>
        <w:rPr>
          <w:rFonts w:hint="eastAsia"/>
          <w:color w:val="auto"/>
          <w:sz w:val="24"/>
          <w:szCs w:val="24"/>
        </w:rPr>
        <w:t>年</w:t>
      </w:r>
      <w:bookmarkStart w:id="425" w:name="_GoBack"/>
      <w:bookmarkEnd w:id="425"/>
      <w:r>
        <w:rPr>
          <w:rFonts w:hint="eastAsia"/>
          <w:color w:val="auto"/>
          <w:sz w:val="24"/>
          <w:szCs w:val="24"/>
          <w:lang w:val="en-US" w:eastAsia="zh-CN"/>
        </w:rPr>
        <w:t xml:space="preserve">  </w:t>
      </w:r>
      <w:r>
        <w:rPr>
          <w:rFonts w:hint="eastAsia"/>
          <w:color w:val="auto"/>
          <w:sz w:val="24"/>
          <w:szCs w:val="24"/>
        </w:rPr>
        <w:t>月</w:t>
      </w:r>
      <w:r>
        <w:rPr>
          <w:rFonts w:hint="eastAsia"/>
          <w:color w:val="auto"/>
          <w:sz w:val="24"/>
          <w:szCs w:val="24"/>
          <w:lang w:val="en-US" w:eastAsia="zh-CN"/>
        </w:rPr>
        <w:t xml:space="preserve">  </w:t>
      </w:r>
      <w:r>
        <w:rPr>
          <w:rFonts w:hint="eastAsia"/>
          <w:color w:val="auto"/>
          <w:sz w:val="24"/>
          <w:szCs w:val="24"/>
        </w:rPr>
        <w:t>日</w:t>
      </w:r>
    </w:p>
    <w:p>
      <w:pPr>
        <w:pStyle w:val="35"/>
        <w:spacing w:line="320" w:lineRule="exact"/>
        <w:ind w:firstLine="0" w:firstLineChars="0"/>
        <w:rPr>
          <w:color w:val="auto"/>
          <w:sz w:val="24"/>
          <w:szCs w:val="24"/>
          <w:highlight w:val="yellow"/>
        </w:rPr>
        <w:sectPr>
          <w:headerReference r:id="rId5" w:type="default"/>
          <w:footerReference r:id="rId6" w:type="default"/>
          <w:pgSz w:w="8392" w:h="11907"/>
          <w:pgMar w:top="1134" w:right="1134" w:bottom="1134" w:left="1134" w:header="851" w:footer="851" w:gutter="0"/>
          <w:pgNumType w:start="1"/>
          <w:cols w:space="425" w:num="1"/>
          <w:docGrid w:type="lines" w:linePitch="312" w:charSpace="0"/>
        </w:sectPr>
      </w:pPr>
    </w:p>
    <w:p>
      <w:pPr>
        <w:pStyle w:val="34"/>
        <w:spacing w:before="120" w:after="120"/>
        <w:rPr>
          <w:color w:val="auto"/>
          <w:sz w:val="28"/>
          <w:szCs w:val="28"/>
        </w:rPr>
      </w:pPr>
      <w:bookmarkStart w:id="29" w:name="_Toc29158"/>
      <w:r>
        <w:rPr>
          <w:color w:val="auto"/>
        </w:rPr>
        <mc:AlternateContent>
          <mc:Choice Requires="wps">
            <w:drawing>
              <wp:anchor distT="0" distB="0" distL="114300" distR="114300" simplePos="0" relativeHeight="251689984" behindDoc="0" locked="0" layoutInCell="1" allowOverlap="1">
                <wp:simplePos x="0" y="0"/>
                <wp:positionH relativeFrom="column">
                  <wp:posOffset>4556125</wp:posOffset>
                </wp:positionH>
                <wp:positionV relativeFrom="paragraph">
                  <wp:posOffset>367665</wp:posOffset>
                </wp:positionV>
                <wp:extent cx="1160145" cy="1212850"/>
                <wp:effectExtent l="4445" t="4445" r="16510" b="20955"/>
                <wp:wrapNone/>
                <wp:docPr id="254" name="文本框 995"/>
                <wp:cNvGraphicFramePr/>
                <a:graphic xmlns:a="http://schemas.openxmlformats.org/drawingml/2006/main">
                  <a:graphicData uri="http://schemas.microsoft.com/office/word/2010/wordprocessingShape">
                    <wps:wsp>
                      <wps:cNvSpPr txBox="1"/>
                      <wps:spPr>
                        <a:xfrm>
                          <a:off x="5714365" y="1224280"/>
                          <a:ext cx="1160145" cy="158369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sz w:val="24"/>
                              </w:rPr>
                            </w:pPr>
                            <w:r>
                              <w:rPr>
                                <w:rFonts w:hint="eastAsia"/>
                                <w:b/>
                                <w:sz w:val="18"/>
                                <w:szCs w:val="18"/>
                              </w:rPr>
                              <w:t>报销成功，财务处业务处理完毕送交银行转账。如果在网报系统上长久看不到“付讫”，则要上网报系统查退单情况。</w:t>
                            </w:r>
                          </w:p>
                        </w:txbxContent>
                      </wps:txbx>
                      <wps:bodyPr upright="1"/>
                    </wps:wsp>
                  </a:graphicData>
                </a:graphic>
              </wp:anchor>
            </w:drawing>
          </mc:Choice>
          <mc:Fallback>
            <w:pict>
              <v:shape id="文本框 995" o:spid="_x0000_s1026" o:spt="202" type="#_x0000_t202" style="position:absolute;left:0pt;margin-left:358.75pt;margin-top:28.95pt;height:95.5pt;width:91.35pt;z-index:251689984;mso-width-relative:page;mso-height-relative:page;" fillcolor="#FFFFFF" filled="t" stroked="t" coordsize="21600,21600" o:gfxdata="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0p5GtkAAAAKAQAADwAAAAAAAAABACAAAAAiAAAA&#10;ZHJzL2Rvd25yZXYueG1sUEsBAhQAFAAAAAgAh07iQJ7sQIIGAgAABwQAAA4AAAAAAAAAAQAgAAAA&#10;KAEAAGRycy9lMm9Eb2MueG1sUEsFBgAAAAAGAAYAWQEAAKAFAAAAAA==&#10;">
                <v:fill on="t" focussize="0,0"/>
                <v:stroke color="#000000" joinstyle="miter"/>
                <v:imagedata o:title=""/>
                <o:lock v:ext="edit" aspectratio="f"/>
                <v:textbox>
                  <w:txbxContent>
                    <w:p>
                      <w:pPr>
                        <w:rPr>
                          <w:sz w:val="24"/>
                        </w:rPr>
                      </w:pPr>
                      <w:r>
                        <w:rPr>
                          <w:rFonts w:hint="eastAsia"/>
                          <w:b/>
                          <w:sz w:val="18"/>
                          <w:szCs w:val="18"/>
                        </w:rPr>
                        <w:t>报销成功，财务处业务处理完毕送交银行转账。如果在网报系统上长久看不到“付讫”，则要上网报系统查退单情况。</w:t>
                      </w:r>
                    </w:p>
                  </w:txbxContent>
                </v:textbox>
              </v:shape>
            </w:pict>
          </mc:Fallback>
        </mc:AlternateContent>
      </w:r>
      <w:r>
        <w:rPr>
          <w:color w:val="auto"/>
        </w:rPr>
        <mc:AlternateContent>
          <mc:Choice Requires="wps">
            <w:drawing>
              <wp:anchor distT="0" distB="0" distL="114300" distR="114300" simplePos="0" relativeHeight="251692032" behindDoc="0" locked="0" layoutInCell="1" allowOverlap="1">
                <wp:simplePos x="0" y="0"/>
                <wp:positionH relativeFrom="column">
                  <wp:posOffset>2417445</wp:posOffset>
                </wp:positionH>
                <wp:positionV relativeFrom="paragraph">
                  <wp:posOffset>368300</wp:posOffset>
                </wp:positionV>
                <wp:extent cx="706755" cy="2045970"/>
                <wp:effectExtent l="5080" t="5080" r="12065" b="6350"/>
                <wp:wrapNone/>
                <wp:docPr id="258" name="文本框 997"/>
                <wp:cNvGraphicFramePr/>
                <a:graphic xmlns:a="http://schemas.openxmlformats.org/drawingml/2006/main">
                  <a:graphicData uri="http://schemas.microsoft.com/office/word/2010/wordprocessingShape">
                    <wps:wsp>
                      <wps:cNvSpPr txBox="1"/>
                      <wps:spPr>
                        <a:xfrm>
                          <a:off x="3918585" y="1167765"/>
                          <a:ext cx="564515" cy="323596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r>
                              <w:rPr>
                                <w:rFonts w:hint="eastAsia"/>
                                <w:b/>
                                <w:sz w:val="18"/>
                                <w:szCs w:val="18"/>
                              </w:rPr>
                              <w:t>将所有报销凭证粘贴好，找经费负责人签字。然后送交计划财务处的交单处。</w:t>
                            </w:r>
                          </w:p>
                        </w:txbxContent>
                      </wps:txbx>
                      <wps:bodyPr upright="1"/>
                    </wps:wsp>
                  </a:graphicData>
                </a:graphic>
              </wp:anchor>
            </w:drawing>
          </mc:Choice>
          <mc:Fallback>
            <w:pict>
              <v:shape id="文本框 997" o:spid="_x0000_s1026" o:spt="202" type="#_x0000_t202" style="position:absolute;left:0pt;margin-left:190.35pt;margin-top:29pt;height:161.1pt;width:55.65pt;z-index:251692032;mso-width-relative:page;mso-height-relative:page;" fillcolor="#FFFFFF" filled="t" stroked="t" coordsize="21600,21600" o:gfxdata="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LFugp2AAAAAoBAAAPAAAAAAAAAAEAIAAAACIAAABk&#10;cnMvZG93bnJldi54bWxQSwECFAAUAAAACACHTuJAe9nj9AYCAAAGBAAADgAAAAAAAAABACAAAAAn&#10;AQAAZHJzL2Uyb0RvYy54bWxQSwUGAAAAAAYABgBZAQAAnwUAAAAA&#10;">
                <v:fill on="t" focussize="0,0"/>
                <v:stroke color="#000000" joinstyle="miter"/>
                <v:imagedata o:title=""/>
                <o:lock v:ext="edit" aspectratio="f"/>
                <v:textbox>
                  <w:txbxContent>
                    <w:p>
                      <w:r>
                        <w:rPr>
                          <w:rFonts w:hint="eastAsia"/>
                          <w:b/>
                          <w:sz w:val="18"/>
                          <w:szCs w:val="18"/>
                        </w:rPr>
                        <w:t>将所有报销凭证粘贴好，找经费负责人签字。然后送交计划财务处的交单处。</w:t>
                      </w:r>
                    </w:p>
                  </w:txbxContent>
                </v:textbox>
              </v:shape>
            </w:pict>
          </mc:Fallback>
        </mc:AlternateContent>
      </w:r>
      <w:r>
        <w:rPr>
          <w:color w:val="auto"/>
          <w:sz w:val="21"/>
        </w:rPr>
        <mc:AlternateContent>
          <mc:Choice Requires="wps">
            <w:drawing>
              <wp:anchor distT="0" distB="0" distL="114300" distR="114300" simplePos="0" relativeHeight="251695104" behindDoc="0" locked="0" layoutInCell="1" allowOverlap="1">
                <wp:simplePos x="0" y="0"/>
                <wp:positionH relativeFrom="column">
                  <wp:posOffset>152400</wp:posOffset>
                </wp:positionH>
                <wp:positionV relativeFrom="paragraph">
                  <wp:posOffset>375920</wp:posOffset>
                </wp:positionV>
                <wp:extent cx="777875" cy="2042795"/>
                <wp:effectExtent l="4445" t="5080" r="17780" b="9525"/>
                <wp:wrapNone/>
                <wp:docPr id="264" name="文本框 1000"/>
                <wp:cNvGraphicFramePr/>
                <a:graphic xmlns:a="http://schemas.openxmlformats.org/drawingml/2006/main">
                  <a:graphicData uri="http://schemas.microsoft.com/office/word/2010/wordprocessingShape">
                    <wps:wsp>
                      <wps:cNvSpPr txBox="1"/>
                      <wps:spPr>
                        <a:xfrm>
                          <a:off x="1081405" y="1108710"/>
                          <a:ext cx="588010" cy="328041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b/>
                                <w:sz w:val="24"/>
                              </w:rPr>
                            </w:pPr>
                          </w:p>
                          <w:p>
                            <w:pPr>
                              <w:rPr>
                                <w:b/>
                                <w:sz w:val="24"/>
                              </w:rPr>
                            </w:pPr>
                            <w:r>
                              <w:rPr>
                                <w:rFonts w:hint="eastAsia"/>
                                <w:b/>
                                <w:sz w:val="18"/>
                                <w:szCs w:val="18"/>
                              </w:rPr>
                              <w:t>报销人需分类整理票据，不同类发票分开，同类粘贴放一起，按小票在下、大票在上，以鱼鳞状粘贴好报销票据。</w:t>
                            </w:r>
                          </w:p>
                        </w:txbxContent>
                      </wps:txbx>
                      <wps:bodyPr upright="1"/>
                    </wps:wsp>
                  </a:graphicData>
                </a:graphic>
              </wp:anchor>
            </w:drawing>
          </mc:Choice>
          <mc:Fallback>
            <w:pict>
              <v:shape id="文本框 1000" o:spid="_x0000_s1026" o:spt="202" type="#_x0000_t202" style="position:absolute;left:0pt;margin-left:12pt;margin-top:29.6pt;height:160.85pt;width:61.25pt;z-index:251695104;mso-width-relative:page;mso-height-relative:page;" fillcolor="#FFFFFF" filled="t" stroked="t" coordsize="21600,21600" o:gfxdata="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CYzd5dkAAAAJAQAADwAAAAAAAAABACAAAAAiAAAAZHJz&#10;L2Rvd25yZXYueG1sUEsBAhQAFAAAAAgAh07iQPMoINQDAgAABwQAAA4AAAAAAAAAAQAgAAAAKAEA&#10;AGRycy9lMm9Eb2MueG1sUEsFBgAAAAAGAAYAWQEAAJ0FAAAAAA==&#10;">
                <v:fill on="t" focussize="0,0"/>
                <v:stroke color="#000000" joinstyle="miter"/>
                <v:imagedata o:title=""/>
                <o:lock v:ext="edit" aspectratio="f"/>
                <v:textbox>
                  <w:txbxContent>
                    <w:p>
                      <w:pPr>
                        <w:rPr>
                          <w:b/>
                          <w:sz w:val="24"/>
                        </w:rPr>
                      </w:pPr>
                    </w:p>
                    <w:p>
                      <w:pPr>
                        <w:rPr>
                          <w:b/>
                          <w:sz w:val="24"/>
                        </w:rPr>
                      </w:pPr>
                      <w:r>
                        <w:rPr>
                          <w:rFonts w:hint="eastAsia"/>
                          <w:b/>
                          <w:sz w:val="18"/>
                          <w:szCs w:val="18"/>
                        </w:rPr>
                        <w:t>报销人需分类整理票据，不同类发票分开，同类粘贴放一起，按小票在下、大票在上，以鱼鳞状粘贴好报销票据。</w:t>
                      </w:r>
                    </w:p>
                  </w:txbxContent>
                </v:textbox>
              </v:shape>
            </w:pict>
          </mc:Fallback>
        </mc:AlternateContent>
      </w:r>
      <w:r>
        <w:rPr>
          <w:color w:val="auto"/>
          <w:sz w:val="21"/>
        </w:rPr>
        <mc:AlternateContent>
          <mc:Choice Requires="wps">
            <w:drawing>
              <wp:anchor distT="0" distB="0" distL="114300" distR="114300" simplePos="0" relativeHeight="251694080" behindDoc="0" locked="0" layoutInCell="1" allowOverlap="1">
                <wp:simplePos x="0" y="0"/>
                <wp:positionH relativeFrom="column">
                  <wp:posOffset>1318895</wp:posOffset>
                </wp:positionH>
                <wp:positionV relativeFrom="paragraph">
                  <wp:posOffset>365760</wp:posOffset>
                </wp:positionV>
                <wp:extent cx="672465" cy="2015490"/>
                <wp:effectExtent l="4445" t="5080" r="8890" b="17780"/>
                <wp:wrapNone/>
                <wp:docPr id="259" name="文本框 999"/>
                <wp:cNvGraphicFramePr/>
                <a:graphic xmlns:a="http://schemas.openxmlformats.org/drawingml/2006/main">
                  <a:graphicData uri="http://schemas.microsoft.com/office/word/2010/wordprocessingShape">
                    <wps:wsp>
                      <wps:cNvSpPr txBox="1"/>
                      <wps:spPr>
                        <a:xfrm>
                          <a:off x="2058035" y="1098550"/>
                          <a:ext cx="510540" cy="329184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b/>
                                <w:sz w:val="24"/>
                              </w:rPr>
                            </w:pPr>
                            <w:r>
                              <w:rPr>
                                <w:rFonts w:hint="eastAsia"/>
                                <w:b/>
                                <w:sz w:val="18"/>
                                <w:szCs w:val="18"/>
                              </w:rPr>
                              <w:t>根据</w:t>
                            </w:r>
                            <w:r>
                              <w:rPr>
                                <w:rFonts w:hint="eastAsia"/>
                                <w:b/>
                                <w:sz w:val="18"/>
                                <w:szCs w:val="18"/>
                                <w:lang w:eastAsia="zh-CN"/>
                              </w:rPr>
                              <w:t>报销类别及</w:t>
                            </w:r>
                            <w:r>
                              <w:rPr>
                                <w:rFonts w:hint="eastAsia"/>
                                <w:b/>
                                <w:sz w:val="18"/>
                                <w:szCs w:val="18"/>
                              </w:rPr>
                              <w:t>发票内容，</w:t>
                            </w:r>
                            <w:r>
                              <w:rPr>
                                <w:rFonts w:hint="eastAsia"/>
                                <w:b/>
                                <w:sz w:val="18"/>
                                <w:szCs w:val="18"/>
                                <w:lang w:eastAsia="zh-CN"/>
                              </w:rPr>
                              <w:t>登录个人网报系统，</w:t>
                            </w:r>
                            <w:r>
                              <w:rPr>
                                <w:rFonts w:hint="eastAsia"/>
                                <w:b/>
                                <w:sz w:val="18"/>
                                <w:szCs w:val="18"/>
                              </w:rPr>
                              <w:t>填写</w:t>
                            </w:r>
                            <w:r>
                              <w:rPr>
                                <w:rFonts w:hint="eastAsia"/>
                                <w:b/>
                                <w:sz w:val="18"/>
                                <w:szCs w:val="18"/>
                                <w:lang w:eastAsia="zh-CN"/>
                              </w:rPr>
                              <w:t>网报系统相应单据</w:t>
                            </w:r>
                            <w:r>
                              <w:rPr>
                                <w:rFonts w:hint="eastAsia"/>
                                <w:b/>
                                <w:sz w:val="18"/>
                                <w:szCs w:val="18"/>
                              </w:rPr>
                              <w:t>。</w:t>
                            </w:r>
                            <w:r>
                              <w:rPr>
                                <w:rFonts w:hint="eastAsia"/>
                                <w:b/>
                                <w:sz w:val="18"/>
                                <w:szCs w:val="18"/>
                                <w:lang w:eastAsia="zh-CN"/>
                              </w:rPr>
                              <w:t>打印报销单。</w:t>
                            </w:r>
                          </w:p>
                        </w:txbxContent>
                      </wps:txbx>
                      <wps:bodyPr upright="1"/>
                    </wps:wsp>
                  </a:graphicData>
                </a:graphic>
              </wp:anchor>
            </w:drawing>
          </mc:Choice>
          <mc:Fallback>
            <w:pict>
              <v:shape id="文本框 999" o:spid="_x0000_s1026" o:spt="202" type="#_x0000_t202" style="position:absolute;left:0pt;margin-left:103.85pt;margin-top:28.8pt;height:158.7pt;width:52.95pt;z-index:251694080;mso-width-relative:page;mso-height-relative:page;" fillcolor="#FFFFFF" filled="t" stroked="t" coordsize="21600,21600" o:gfxdata="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IxrUPdkAAAAKAQAADwAAAAAAAAABACAAAAAiAAAAZHJz&#10;L2Rvd25yZXYueG1sUEsBAhQAFAAAAAgAh07iQLEAGdIDAgAABgQAAA4AAAAAAAAAAQAgAAAAKAEA&#10;AGRycy9lMm9Eb2MueG1sUEsFBgAAAAAGAAYAWQEAAJ0FAAAAAA==&#10;">
                <v:fill on="t" focussize="0,0"/>
                <v:stroke color="#000000" joinstyle="miter"/>
                <v:imagedata o:title=""/>
                <o:lock v:ext="edit" aspectratio="f"/>
                <v:textbox>
                  <w:txbxContent>
                    <w:p>
                      <w:pPr>
                        <w:rPr>
                          <w:b/>
                          <w:sz w:val="24"/>
                        </w:rPr>
                      </w:pPr>
                      <w:r>
                        <w:rPr>
                          <w:rFonts w:hint="eastAsia"/>
                          <w:b/>
                          <w:sz w:val="18"/>
                          <w:szCs w:val="18"/>
                        </w:rPr>
                        <w:t>根据</w:t>
                      </w:r>
                      <w:r>
                        <w:rPr>
                          <w:rFonts w:hint="eastAsia"/>
                          <w:b/>
                          <w:sz w:val="18"/>
                          <w:szCs w:val="18"/>
                          <w:lang w:eastAsia="zh-CN"/>
                        </w:rPr>
                        <w:t>报销类别及</w:t>
                      </w:r>
                      <w:r>
                        <w:rPr>
                          <w:rFonts w:hint="eastAsia"/>
                          <w:b/>
                          <w:sz w:val="18"/>
                          <w:szCs w:val="18"/>
                        </w:rPr>
                        <w:t>发票内容，</w:t>
                      </w:r>
                      <w:r>
                        <w:rPr>
                          <w:rFonts w:hint="eastAsia"/>
                          <w:b/>
                          <w:sz w:val="18"/>
                          <w:szCs w:val="18"/>
                          <w:lang w:eastAsia="zh-CN"/>
                        </w:rPr>
                        <w:t>登录个人网报系统，</w:t>
                      </w:r>
                      <w:r>
                        <w:rPr>
                          <w:rFonts w:hint="eastAsia"/>
                          <w:b/>
                          <w:sz w:val="18"/>
                          <w:szCs w:val="18"/>
                        </w:rPr>
                        <w:t>填写</w:t>
                      </w:r>
                      <w:r>
                        <w:rPr>
                          <w:rFonts w:hint="eastAsia"/>
                          <w:b/>
                          <w:sz w:val="18"/>
                          <w:szCs w:val="18"/>
                          <w:lang w:eastAsia="zh-CN"/>
                        </w:rPr>
                        <w:t>网报系统相应单据</w:t>
                      </w:r>
                      <w:r>
                        <w:rPr>
                          <w:rFonts w:hint="eastAsia"/>
                          <w:b/>
                          <w:sz w:val="18"/>
                          <w:szCs w:val="18"/>
                        </w:rPr>
                        <w:t>。</w:t>
                      </w:r>
                      <w:r>
                        <w:rPr>
                          <w:rFonts w:hint="eastAsia"/>
                          <w:b/>
                          <w:sz w:val="18"/>
                          <w:szCs w:val="18"/>
                          <w:lang w:eastAsia="zh-CN"/>
                        </w:rPr>
                        <w:t>打印报销单。</w:t>
                      </w:r>
                    </w:p>
                  </w:txbxContent>
                </v:textbox>
              </v:shape>
            </w:pict>
          </mc:Fallback>
        </mc:AlternateContent>
      </w:r>
      <w:bookmarkStart w:id="30" w:name="_Toc509305580"/>
      <w:r>
        <w:rPr>
          <w:rFonts w:hint="eastAsia"/>
          <w:color w:val="auto"/>
          <w:sz w:val="28"/>
          <w:szCs w:val="28"/>
        </w:rPr>
        <w:t>（</w:t>
      </w:r>
      <w:r>
        <w:rPr>
          <w:rFonts w:hint="eastAsia"/>
          <w:color w:val="auto"/>
          <w:sz w:val="28"/>
          <w:szCs w:val="28"/>
          <w:lang w:eastAsia="zh-CN"/>
        </w:rPr>
        <w:t>三</w:t>
      </w:r>
      <w:r>
        <w:rPr>
          <w:rFonts w:hint="eastAsia"/>
          <w:color w:val="auto"/>
          <w:sz w:val="28"/>
          <w:szCs w:val="28"/>
        </w:rPr>
        <w:t>）总体报账流程</w:t>
      </w:r>
      <w:bookmarkEnd w:id="29"/>
      <w:bookmarkEnd w:id="30"/>
    </w:p>
    <w:p>
      <w:pPr>
        <w:rPr>
          <w:color w:val="auto"/>
        </w:rPr>
      </w:pPr>
      <w:r>
        <w:rPr>
          <w:color w:val="auto"/>
        </w:rPr>
        <mc:AlternateContent>
          <mc:Choice Requires="wps">
            <w:drawing>
              <wp:anchor distT="0" distB="0" distL="114300" distR="114300" simplePos="0" relativeHeight="251691008" behindDoc="0" locked="0" layoutInCell="1" allowOverlap="1">
                <wp:simplePos x="0" y="0"/>
                <wp:positionH relativeFrom="column">
                  <wp:posOffset>3493770</wp:posOffset>
                </wp:positionH>
                <wp:positionV relativeFrom="paragraph">
                  <wp:posOffset>5080</wp:posOffset>
                </wp:positionV>
                <wp:extent cx="745490" cy="2025650"/>
                <wp:effectExtent l="4445" t="4445" r="12065" b="8255"/>
                <wp:wrapNone/>
                <wp:docPr id="263" name="文本框 996"/>
                <wp:cNvGraphicFramePr/>
                <a:graphic xmlns:a="http://schemas.openxmlformats.org/drawingml/2006/main">
                  <a:graphicData uri="http://schemas.microsoft.com/office/word/2010/wordprocessingShape">
                    <wps:wsp>
                      <wps:cNvSpPr txBox="1"/>
                      <wps:spPr>
                        <a:xfrm>
                          <a:off x="4804410" y="1191895"/>
                          <a:ext cx="593090" cy="317817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b/>
                                <w:sz w:val="18"/>
                                <w:szCs w:val="18"/>
                              </w:rPr>
                            </w:pPr>
                            <w:r>
                              <w:rPr>
                                <w:rFonts w:hint="eastAsia"/>
                                <w:b/>
                                <w:sz w:val="18"/>
                                <w:szCs w:val="18"/>
                              </w:rPr>
                              <w:t>通过收单位处票据预审后，将票据提交财务处报账科，由报账科集中统一处理报销业务。</w:t>
                            </w:r>
                          </w:p>
                        </w:txbxContent>
                      </wps:txbx>
                      <wps:bodyPr upright="1"/>
                    </wps:wsp>
                  </a:graphicData>
                </a:graphic>
              </wp:anchor>
            </w:drawing>
          </mc:Choice>
          <mc:Fallback>
            <w:pict>
              <v:shape id="文本框 996" o:spid="_x0000_s1026" o:spt="202" type="#_x0000_t202" style="position:absolute;left:0pt;margin-left:275.1pt;margin-top:0.4pt;height:159.5pt;width:58.7pt;z-index:251691008;mso-width-relative:page;mso-height-relative:page;" fillcolor="#FFFFFF" filled="t" stroked="t" coordsize="21600,21600" o:gfxdata="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IanIvPYAAAACAEAAA8AAAAAAAAAAQAgAAAAIgAA&#10;AGRycy9kb3ducmV2LnhtbFBLAQIUABQAAAAIAIdO4kC5eWs6CAIAAAYEAAAOAAAAAAAAAAEAIAAA&#10;ACcBAABkcnMvZTJvRG9jLnhtbFBLBQYAAAAABgAGAFkBAAChBQAAAAA=&#10;">
                <v:fill on="t" focussize="0,0"/>
                <v:stroke color="#000000" joinstyle="miter"/>
                <v:imagedata o:title=""/>
                <o:lock v:ext="edit" aspectratio="f"/>
                <v:textbox>
                  <w:txbxContent>
                    <w:p>
                      <w:pPr>
                        <w:rPr>
                          <w:b/>
                          <w:sz w:val="18"/>
                          <w:szCs w:val="18"/>
                        </w:rPr>
                      </w:pPr>
                      <w:r>
                        <w:rPr>
                          <w:rFonts w:hint="eastAsia"/>
                          <w:b/>
                          <w:sz w:val="18"/>
                          <w:szCs w:val="18"/>
                        </w:rPr>
                        <w:t>通过收单位处票据预审后，将票据提交财务处报账科，由报账科集中统一处理报销业务。</w:t>
                      </w:r>
                    </w:p>
                  </w:txbxContent>
                </v:textbox>
              </v:shape>
            </w:pict>
          </mc:Fallback>
        </mc:AlternateContent>
      </w:r>
    </w:p>
    <w:p>
      <w:pPr>
        <w:rPr>
          <w:color w:val="auto"/>
        </w:rPr>
      </w:pPr>
      <w:r>
        <w:rPr>
          <w:color w:val="auto"/>
        </w:rPr>
        <mc:AlternateContent>
          <mc:Choice Requires="wps">
            <w:drawing>
              <wp:anchor distT="0" distB="0" distL="114300" distR="114300" simplePos="0" relativeHeight="251698176" behindDoc="0" locked="0" layoutInCell="1" allowOverlap="1">
                <wp:simplePos x="0" y="0"/>
                <wp:positionH relativeFrom="column">
                  <wp:posOffset>4248785</wp:posOffset>
                </wp:positionH>
                <wp:positionV relativeFrom="paragraph">
                  <wp:posOffset>41275</wp:posOffset>
                </wp:positionV>
                <wp:extent cx="324485" cy="217170"/>
                <wp:effectExtent l="4445" t="11430" r="13970" b="19050"/>
                <wp:wrapNone/>
                <wp:docPr id="260" name="自选图形 1003"/>
                <wp:cNvGraphicFramePr/>
                <a:graphic xmlns:a="http://schemas.openxmlformats.org/drawingml/2006/main">
                  <a:graphicData uri="http://schemas.microsoft.com/office/word/2010/wordprocessingShape">
                    <wps:wsp>
                      <wps:cNvSpPr/>
                      <wps:spPr>
                        <a:xfrm>
                          <a:off x="5397500" y="1933575"/>
                          <a:ext cx="324485" cy="217170"/>
                        </a:xfrm>
                        <a:prstGeom prst="rightArrow">
                          <a:avLst>
                            <a:gd name="adj1" fmla="val 50000"/>
                            <a:gd name="adj2" fmla="val 49166"/>
                          </a:avLst>
                        </a:prstGeom>
                        <a:solidFill>
                          <a:srgbClr val="FFFFFF"/>
                        </a:solidFill>
                        <a:ln w="9525" cap="flat" cmpd="sng">
                          <a:solidFill>
                            <a:srgbClr val="000000"/>
                          </a:solidFill>
                          <a:prstDash val="solid"/>
                          <a:miter/>
                          <a:headEnd type="none" w="med" len="med"/>
                          <a:tailEnd type="none" w="med" len="med"/>
                        </a:ln>
                        <a:effectLst/>
                      </wps:spPr>
                      <wps:bodyPr upright="1"/>
                    </wps:wsp>
                  </a:graphicData>
                </a:graphic>
              </wp:anchor>
            </w:drawing>
          </mc:Choice>
          <mc:Fallback>
            <w:pict>
              <v:shape id="自选图形 1003" o:spid="_x0000_s1026" o:spt="13" type="#_x0000_t13" style="position:absolute;left:0pt;margin-left:334.55pt;margin-top:3.25pt;height:17.1pt;width:25.55pt;z-index:251698176;mso-width-relative:page;mso-height-relative:page;" fillcolor="#FFFFFF" filled="t" stroked="t" coordsize="21600,21600" o:gfxdata="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Tqnyj1gAAAAgBAAAPAAAAAAAAAAEAIAAAACIAAABkcnMvZG93bnJldi54bWxQSwECFAAU&#10;AAAACACHTuJAqM8UkiwCAABLBAAADgAAAAAAAAABACAAAAAlAQAAZHJzL2Uyb0RvYy54bWxQSwUG&#10;AAAAAAYABgBZAQAAwwUAAAAA&#10;" adj="14493,5400">
                <v:fill on="t" focussize="0,0"/>
                <v:stroke color="#000000" joinstyle="miter"/>
                <v:imagedata o:title=""/>
                <o:lock v:ext="edit" aspectratio="f"/>
              </v:shape>
            </w:pict>
          </mc:Fallback>
        </mc:AlternateContent>
      </w:r>
    </w:p>
    <w:p>
      <w:pPr>
        <w:rPr>
          <w:color w:val="auto"/>
        </w:rPr>
      </w:pPr>
    </w:p>
    <w:p>
      <w:pPr>
        <w:rPr>
          <w:color w:val="auto"/>
        </w:rPr>
      </w:pPr>
    </w:p>
    <w:p>
      <w:pPr>
        <w:rPr>
          <w:color w:val="auto"/>
        </w:rPr>
      </w:pPr>
    </w:p>
    <w:p>
      <w:pPr>
        <w:rPr>
          <w:color w:val="auto"/>
        </w:rPr>
      </w:pPr>
      <w:r>
        <w:rPr>
          <w:color w:val="auto"/>
        </w:rPr>
        <mc:AlternateContent>
          <mc:Choice Requires="wps">
            <w:drawing>
              <wp:anchor distT="0" distB="0" distL="114300" distR="114300" simplePos="0" relativeHeight="251699200" behindDoc="0" locked="0" layoutInCell="1" allowOverlap="1">
                <wp:simplePos x="0" y="0"/>
                <wp:positionH relativeFrom="column">
                  <wp:posOffset>3145155</wp:posOffset>
                </wp:positionH>
                <wp:positionV relativeFrom="paragraph">
                  <wp:posOffset>24765</wp:posOffset>
                </wp:positionV>
                <wp:extent cx="319405" cy="217170"/>
                <wp:effectExtent l="4445" t="12065" r="19050" b="18415"/>
                <wp:wrapNone/>
                <wp:docPr id="261" name="自选图形 1004"/>
                <wp:cNvGraphicFramePr/>
                <a:graphic xmlns:a="http://schemas.openxmlformats.org/drawingml/2006/main">
                  <a:graphicData uri="http://schemas.microsoft.com/office/word/2010/wordprocessingShape">
                    <wps:wsp>
                      <wps:cNvSpPr/>
                      <wps:spPr>
                        <a:xfrm>
                          <a:off x="4493895" y="1949450"/>
                          <a:ext cx="319405" cy="217170"/>
                        </a:xfrm>
                        <a:prstGeom prst="rightArrow">
                          <a:avLst>
                            <a:gd name="adj1" fmla="val 50000"/>
                            <a:gd name="adj2" fmla="val 48333"/>
                          </a:avLst>
                        </a:prstGeom>
                        <a:solidFill>
                          <a:srgbClr val="FFFFFF"/>
                        </a:solidFill>
                        <a:ln w="9525" cap="flat" cmpd="sng">
                          <a:solidFill>
                            <a:srgbClr val="000000"/>
                          </a:solidFill>
                          <a:prstDash val="solid"/>
                          <a:miter/>
                          <a:headEnd type="none" w="med" len="med"/>
                          <a:tailEnd type="none" w="med" len="med"/>
                        </a:ln>
                        <a:effectLst/>
                      </wps:spPr>
                      <wps:bodyPr upright="1"/>
                    </wps:wsp>
                  </a:graphicData>
                </a:graphic>
              </wp:anchor>
            </w:drawing>
          </mc:Choice>
          <mc:Fallback>
            <w:pict>
              <v:shape id="自选图形 1004" o:spid="_x0000_s1026" o:spt="13" type="#_x0000_t13" style="position:absolute;left:0pt;margin-left:247.65pt;margin-top:1.95pt;height:17.1pt;width:25.15pt;z-index:251699200;mso-width-relative:page;mso-height-relative:page;" fillcolor="#FFFFFF" filled="t" stroked="t" coordsize="21600,21600" o:gfxdata="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EZYbvbVAAAACAEAAA8AAAAAAAAAAQAgAAAAIgAAAGRycy9kb3ducmV2LnhtbFBLAQIUABQAAAAI&#10;AIdO4kBkd1jFKQIAAEsEAAAOAAAAAAAAAAEAIAAAACQBAABkcnMvZTJvRG9jLnhtbFBLBQYAAAAA&#10;BgAGAFkBAAC/BQAAAAA=&#10;" adj="14502,5400">
                <v:fill on="t" focussize="0,0"/>
                <v:stroke color="#000000" joinstyle="miter"/>
                <v:imagedata o:title=""/>
                <o:lock v:ext="edit" aspectratio="f"/>
              </v:shape>
            </w:pict>
          </mc:Fallback>
        </mc:AlternateContent>
      </w:r>
      <w:r>
        <w:rPr>
          <w:color w:val="auto"/>
        </w:rPr>
        <mc:AlternateContent>
          <mc:Choice Requires="wps">
            <w:drawing>
              <wp:anchor distT="0" distB="0" distL="114300" distR="114300" simplePos="0" relativeHeight="251700224" behindDoc="0" locked="0" layoutInCell="1" allowOverlap="1">
                <wp:simplePos x="0" y="0"/>
                <wp:positionH relativeFrom="column">
                  <wp:posOffset>2005965</wp:posOffset>
                </wp:positionH>
                <wp:positionV relativeFrom="paragraph">
                  <wp:posOffset>56515</wp:posOffset>
                </wp:positionV>
                <wp:extent cx="390525" cy="217170"/>
                <wp:effectExtent l="4445" t="10160" r="24130" b="20320"/>
                <wp:wrapNone/>
                <wp:docPr id="252" name="自选图形 1005"/>
                <wp:cNvGraphicFramePr/>
                <a:graphic xmlns:a="http://schemas.openxmlformats.org/drawingml/2006/main">
                  <a:graphicData uri="http://schemas.microsoft.com/office/word/2010/wordprocessingShape">
                    <wps:wsp>
                      <wps:cNvSpPr/>
                      <wps:spPr>
                        <a:xfrm>
                          <a:off x="3516630" y="1981200"/>
                          <a:ext cx="390525" cy="217170"/>
                        </a:xfrm>
                        <a:prstGeom prst="rightArrow">
                          <a:avLst>
                            <a:gd name="adj1" fmla="val 50000"/>
                            <a:gd name="adj2" fmla="val 59166"/>
                          </a:avLst>
                        </a:prstGeom>
                        <a:solidFill>
                          <a:srgbClr val="FFFFFF"/>
                        </a:solidFill>
                        <a:ln w="9525" cap="flat" cmpd="sng">
                          <a:solidFill>
                            <a:srgbClr val="000000"/>
                          </a:solidFill>
                          <a:prstDash val="solid"/>
                          <a:miter/>
                          <a:headEnd type="none" w="med" len="med"/>
                          <a:tailEnd type="none" w="med" len="med"/>
                        </a:ln>
                        <a:effectLst/>
                      </wps:spPr>
                      <wps:bodyPr upright="1"/>
                    </wps:wsp>
                  </a:graphicData>
                </a:graphic>
              </wp:anchor>
            </w:drawing>
          </mc:Choice>
          <mc:Fallback>
            <w:pict>
              <v:shape id="自选图形 1005" o:spid="_x0000_s1026" o:spt="13" type="#_x0000_t13" style="position:absolute;left:0pt;margin-left:157.95pt;margin-top:4.45pt;height:17.1pt;width:30.75pt;z-index:251700224;mso-width-relative:page;mso-height-relative:page;" fillcolor="#FFFFFF" filled="t" stroked="t" coordsize="21600,21600" o:gfxdata="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9Gh319kAAAAIAQAADwAAAAAAAAABACAAAAAiAAAAZHJzL2Rvd25yZXYueG1sUEsBAhQAFAAA&#10;AAgAh07iQGbFPLMnAgAASwQAAA4AAAAAAAAAAQAgAAAAKAEAAGRycy9lMm9Eb2MueG1sUEsFBgAA&#10;AAAGAAYAWQEAAMEFAAAAAA==&#10;" adj="14494,5400">
                <v:fill on="t" focussize="0,0"/>
                <v:stroke color="#000000" joinstyle="miter"/>
                <v:imagedata o:title=""/>
                <o:lock v:ext="edit" aspectratio="f"/>
              </v:shape>
            </w:pict>
          </mc:Fallback>
        </mc:AlternateContent>
      </w:r>
      <w:r>
        <w:rPr>
          <w:color w:val="auto"/>
        </w:rPr>
        <mc:AlternateContent>
          <mc:Choice Requires="wps">
            <w:drawing>
              <wp:anchor distT="0" distB="0" distL="114300" distR="114300" simplePos="0" relativeHeight="251702272" behindDoc="0" locked="0" layoutInCell="1" allowOverlap="1">
                <wp:simplePos x="0" y="0"/>
                <wp:positionH relativeFrom="column">
                  <wp:posOffset>947420</wp:posOffset>
                </wp:positionH>
                <wp:positionV relativeFrom="paragraph">
                  <wp:posOffset>38735</wp:posOffset>
                </wp:positionV>
                <wp:extent cx="390525" cy="217170"/>
                <wp:effectExtent l="4445" t="10160" r="24130" b="20320"/>
                <wp:wrapNone/>
                <wp:docPr id="253" name="自选图形 1007"/>
                <wp:cNvGraphicFramePr/>
                <a:graphic xmlns:a="http://schemas.openxmlformats.org/drawingml/2006/main">
                  <a:graphicData uri="http://schemas.microsoft.com/office/word/2010/wordprocessingShape">
                    <wps:wsp>
                      <wps:cNvSpPr/>
                      <wps:spPr>
                        <a:xfrm>
                          <a:off x="1686560" y="1944370"/>
                          <a:ext cx="390525" cy="217170"/>
                        </a:xfrm>
                        <a:prstGeom prst="rightArrow">
                          <a:avLst>
                            <a:gd name="adj1" fmla="val 50000"/>
                            <a:gd name="adj2" fmla="val 59166"/>
                          </a:avLst>
                        </a:prstGeom>
                        <a:solidFill>
                          <a:srgbClr val="FFFFFF"/>
                        </a:solidFill>
                        <a:ln w="9525" cap="flat" cmpd="sng">
                          <a:solidFill>
                            <a:srgbClr val="000000"/>
                          </a:solidFill>
                          <a:prstDash val="solid"/>
                          <a:miter/>
                          <a:headEnd type="none" w="med" len="med"/>
                          <a:tailEnd type="none" w="med" len="med"/>
                        </a:ln>
                        <a:effectLst/>
                      </wps:spPr>
                      <wps:bodyPr upright="1"/>
                    </wps:wsp>
                  </a:graphicData>
                </a:graphic>
              </wp:anchor>
            </w:drawing>
          </mc:Choice>
          <mc:Fallback>
            <w:pict>
              <v:shape id="自选图形 1007" o:spid="_x0000_s1026" o:spt="13" type="#_x0000_t13" style="position:absolute;left:0pt;margin-left:74.6pt;margin-top:3.05pt;height:17.1pt;width:30.75pt;z-index:251702272;mso-width-relative:page;mso-height-relative:page;" fillcolor="#FFFFFF" filled="t" stroked="t" coordsize="21600,21600" o:gfxdata="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ImlQP2AAAAAgBAAAPAAAAAAAAAAEAIAAAACIAAABkcnMvZG93bnJldi54bWxQSwECFAAUAAAA&#10;CACHTuJAHMOr3icCAABLBAAADgAAAAAAAAABACAAAAAnAQAAZHJzL2Uyb0RvYy54bWxQSwUGAAAA&#10;AAYABgBZAQAAwAUAAAAA&#10;" adj="14494,5400">
                <v:fill on="t" focussize="0,0"/>
                <v:stroke color="#000000" joinstyle="miter"/>
                <v:imagedata o:title=""/>
                <o:lock v:ext="edit" aspectratio="f"/>
              </v:shape>
            </w:pict>
          </mc:Fallback>
        </mc:AlternateContent>
      </w:r>
    </w:p>
    <w:p>
      <w:pPr>
        <w:rPr>
          <w:color w:val="auto"/>
        </w:rPr>
      </w:pPr>
    </w:p>
    <w:p>
      <w:pPr>
        <w:rPr>
          <w:color w:val="auto"/>
        </w:rPr>
      </w:pPr>
    </w:p>
    <w:p>
      <w:pPr>
        <w:rPr>
          <w:color w:val="auto"/>
        </w:rPr>
      </w:pPr>
      <w:r>
        <w:rPr>
          <w:color w:val="auto"/>
        </w:rPr>
        <mc:AlternateContent>
          <mc:Choice Requires="wps">
            <w:drawing>
              <wp:anchor distT="0" distB="0" distL="114300" distR="114300" simplePos="0" relativeHeight="251703296" behindDoc="0" locked="0" layoutInCell="1" allowOverlap="1">
                <wp:simplePos x="0" y="0"/>
                <wp:positionH relativeFrom="column">
                  <wp:posOffset>4579620</wp:posOffset>
                </wp:positionH>
                <wp:positionV relativeFrom="paragraph">
                  <wp:posOffset>81280</wp:posOffset>
                </wp:positionV>
                <wp:extent cx="1184275" cy="694690"/>
                <wp:effectExtent l="4445" t="4445" r="11430" b="5715"/>
                <wp:wrapNone/>
                <wp:docPr id="262" name="文本框 1008"/>
                <wp:cNvGraphicFramePr/>
                <a:graphic xmlns:a="http://schemas.openxmlformats.org/drawingml/2006/main">
                  <a:graphicData uri="http://schemas.microsoft.com/office/word/2010/wordprocessingShape">
                    <wps:wsp>
                      <wps:cNvSpPr txBox="1"/>
                      <wps:spPr>
                        <a:xfrm>
                          <a:off x="5721985" y="2605405"/>
                          <a:ext cx="1184275" cy="134175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pPr>
                              <w:rPr>
                                <w:b/>
                                <w:sz w:val="24"/>
                              </w:rPr>
                            </w:pPr>
                            <w:r>
                              <w:rPr>
                                <w:rFonts w:hint="eastAsia"/>
                                <w:b/>
                                <w:sz w:val="18"/>
                                <w:szCs w:val="18"/>
                              </w:rPr>
                              <w:t>有问题的单据，报将挂在计财处主网综合查询处。敬请留意。</w:t>
                            </w:r>
                          </w:p>
                        </w:txbxContent>
                      </wps:txbx>
                      <wps:bodyPr upright="1"/>
                    </wps:wsp>
                  </a:graphicData>
                </a:graphic>
              </wp:anchor>
            </w:drawing>
          </mc:Choice>
          <mc:Fallback>
            <w:pict>
              <v:shape id="文本框 1008" o:spid="_x0000_s1026" o:spt="202" type="#_x0000_t202" style="position:absolute;left:0pt;margin-left:360.6pt;margin-top:6.4pt;height:54.7pt;width:93.25pt;z-index:251703296;mso-width-relative:page;mso-height-relative:page;" fillcolor="#FFFFFF" filled="t" stroked="t" coordsize="21600,21600" o:gfxdata="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KcQjW2AAAAAoBAAAPAAAAAAAAAAEAIAAAACIAAABk&#10;cnMvZG93bnJldi54bWxQSwECFAAUAAAACACHTuJAWlACfAYCAAAIBAAADgAAAAAAAAABACAAAAAn&#10;AQAAZHJzL2Uyb0RvYy54bWxQSwUGAAAAAAYABgBZAQAAnwUAAAAA&#10;">
                <v:fill on="t" focussize="0,0"/>
                <v:stroke color="#000000" joinstyle="miter"/>
                <v:imagedata o:title=""/>
                <o:lock v:ext="edit" aspectratio="f"/>
                <v:textbox>
                  <w:txbxContent>
                    <w:p>
                      <w:pPr>
                        <w:rPr>
                          <w:b/>
                          <w:sz w:val="24"/>
                        </w:rPr>
                      </w:pPr>
                      <w:r>
                        <w:rPr>
                          <w:rFonts w:hint="eastAsia"/>
                          <w:b/>
                          <w:sz w:val="18"/>
                          <w:szCs w:val="18"/>
                        </w:rPr>
                        <w:t>有问题的单据，报将挂在计财处主网综合查询处。敬请留意。</w:t>
                      </w:r>
                    </w:p>
                  </w:txbxContent>
                </v:textbox>
              </v:shape>
            </w:pict>
          </mc:Fallback>
        </mc:AlternateContent>
      </w:r>
    </w:p>
    <w:p>
      <w:pPr>
        <w:rPr>
          <w:color w:val="auto"/>
        </w:rPr>
      </w:pPr>
    </w:p>
    <w:p>
      <w:pPr>
        <w:rPr>
          <w:color w:val="auto"/>
        </w:rPr>
      </w:pPr>
      <w:r>
        <w:rPr>
          <w:color w:val="auto"/>
          <w:sz w:val="21"/>
        </w:rPr>
        <mc:AlternateContent>
          <mc:Choice Requires="wps">
            <w:drawing>
              <wp:anchor distT="0" distB="0" distL="114300" distR="114300" simplePos="0" relativeHeight="251722752" behindDoc="0" locked="0" layoutInCell="1" allowOverlap="1">
                <wp:simplePos x="0" y="0"/>
                <wp:positionH relativeFrom="column">
                  <wp:posOffset>4194175</wp:posOffset>
                </wp:positionH>
                <wp:positionV relativeFrom="paragraph">
                  <wp:posOffset>103505</wp:posOffset>
                </wp:positionV>
                <wp:extent cx="400050" cy="238125"/>
                <wp:effectExtent l="5715" t="15875" r="13335" b="31750"/>
                <wp:wrapNone/>
                <wp:docPr id="3" name="自选图形 12"/>
                <wp:cNvGraphicFramePr/>
                <a:graphic xmlns:a="http://schemas.openxmlformats.org/drawingml/2006/main">
                  <a:graphicData uri="http://schemas.microsoft.com/office/word/2010/wordprocessingShape">
                    <wps:wsp>
                      <wps:cNvSpPr/>
                      <wps:spPr>
                        <a:xfrm>
                          <a:off x="0" y="0"/>
                          <a:ext cx="400050" cy="238125"/>
                        </a:xfrm>
                        <a:prstGeom prst="leftRightArrow">
                          <a:avLst>
                            <a:gd name="adj1" fmla="val 50000"/>
                            <a:gd name="adj2" fmla="val 33600"/>
                          </a:avLst>
                        </a:prstGeom>
                        <a:solidFill>
                          <a:srgbClr val="FFFFFF"/>
                        </a:solidFill>
                        <a:ln w="9525" cap="flat" cmpd="sng">
                          <a:solidFill>
                            <a:srgbClr val="000000"/>
                          </a:solidFill>
                          <a:prstDash val="solid"/>
                          <a:miter/>
                          <a:headEnd type="none" w="med" len="med"/>
                          <a:tailEnd type="none" w="med" len="med"/>
                        </a:ln>
                      </wps:spPr>
                      <wps:bodyPr upright="1"/>
                    </wps:wsp>
                  </a:graphicData>
                </a:graphic>
              </wp:anchor>
            </w:drawing>
          </mc:Choice>
          <mc:Fallback>
            <w:pict>
              <v:shape id="自选图形 12" o:spid="_x0000_s1026" o:spt="69" type="#_x0000_t69" style="position:absolute;left:0pt;margin-left:330.25pt;margin-top:8.15pt;height:18.75pt;width:31.5pt;z-index:251722752;mso-width-relative:page;mso-height-relative:page;" fillcolor="#FFFFFF" filled="t" stroked="t" coordsize="21600,21600" o:gfxdata="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FgyvpzWAAAACQEAAA8AAAAA&#10;AAAAAQAgAAAAIgAAAGRycy9kb3ducmV2LnhtbFBLAQIUABQAAAAIAIdO4kBdqEdxFgIAADEEAAAO&#10;AAAAAAAAAAEAIAAAACUBAABkcnMvZTJvRG9jLnhtbFBLBQYAAAAABgAGAFkBAACtBQAAAAA=&#10;" adj="4320,5400">
                <v:fill on="t" focussize="0,0"/>
                <v:stroke color="#000000" joinstyle="miter"/>
                <v:imagedata o:title=""/>
                <o:lock v:ext="edit" aspectratio="f"/>
              </v:shape>
            </w:pict>
          </mc:Fallback>
        </mc:AlternateContent>
      </w:r>
    </w:p>
    <w:p>
      <w:pPr>
        <w:rPr>
          <w:color w:val="auto"/>
        </w:rPr>
      </w:pPr>
    </w:p>
    <w:p>
      <w:pPr>
        <w:rPr>
          <w:color w:val="auto"/>
        </w:rPr>
      </w:pPr>
    </w:p>
    <w:p>
      <w:pPr>
        <w:rPr>
          <w:color w:val="auto"/>
        </w:rPr>
      </w:pPr>
    </w:p>
    <w:p>
      <w:pPr>
        <w:rPr>
          <w:color w:val="auto"/>
        </w:rPr>
      </w:pPr>
    </w:p>
    <w:p>
      <w:pPr>
        <w:rPr>
          <w:color w:val="auto"/>
        </w:rPr>
      </w:pPr>
    </w:p>
    <w:p>
      <w:pPr>
        <w:rPr>
          <w:color w:val="auto"/>
        </w:rPr>
      </w:pPr>
    </w:p>
    <w:p>
      <w:pPr>
        <w:rPr>
          <w:color w:val="auto"/>
        </w:rPr>
      </w:pPr>
    </w:p>
    <w:p>
      <w:pPr>
        <w:widowControl/>
        <w:jc w:val="left"/>
        <w:rPr>
          <w:color w:val="auto"/>
        </w:rPr>
      </w:pPr>
    </w:p>
    <w:p>
      <w:pPr>
        <w:rPr>
          <w:color w:val="auto"/>
        </w:rPr>
      </w:pPr>
    </w:p>
    <w:p>
      <w:pPr>
        <w:widowControl/>
        <w:jc w:val="left"/>
        <w:rPr>
          <w:rFonts w:hint="eastAsia" w:ascii="宋体" w:hAnsi="宋体" w:cs="宋体"/>
          <w:color w:val="auto"/>
          <w:kern w:val="0"/>
          <w:sz w:val="24"/>
        </w:rPr>
      </w:pPr>
    </w:p>
    <w:p>
      <w:pPr>
        <w:widowControl/>
        <w:jc w:val="left"/>
        <w:rPr>
          <w:rFonts w:ascii="宋体" w:hAnsi="宋体" w:cs="宋体"/>
          <w:color w:val="auto"/>
          <w:kern w:val="0"/>
          <w:sz w:val="24"/>
        </w:rPr>
        <w:sectPr>
          <w:pgSz w:w="11907" w:h="8392" w:orient="landscape"/>
          <w:pgMar w:top="1134" w:right="1134" w:bottom="1134" w:left="1134" w:header="851" w:footer="851" w:gutter="0"/>
          <w:pgNumType w:start="1"/>
          <w:cols w:space="425" w:num="1"/>
          <w:docGrid w:linePitch="312" w:charSpace="0"/>
        </w:sectPr>
      </w:pPr>
    </w:p>
    <w:p>
      <w:pPr>
        <w:pStyle w:val="34"/>
        <w:spacing w:before="120" w:after="120"/>
        <w:rPr>
          <w:color w:val="auto"/>
          <w:sz w:val="28"/>
          <w:szCs w:val="28"/>
        </w:rPr>
      </w:pPr>
      <w:bookmarkStart w:id="31" w:name="_Toc509305583"/>
      <w:bookmarkStart w:id="32" w:name="_Toc12183"/>
      <w:r>
        <w:rPr>
          <w:rFonts w:hint="eastAsia"/>
          <w:color w:val="auto"/>
          <w:sz w:val="28"/>
          <w:szCs w:val="28"/>
        </w:rPr>
        <w:t>（</w:t>
      </w:r>
      <w:r>
        <w:rPr>
          <w:rFonts w:hint="eastAsia"/>
          <w:color w:val="auto"/>
          <w:sz w:val="28"/>
          <w:szCs w:val="28"/>
          <w:lang w:eastAsia="zh-CN"/>
        </w:rPr>
        <w:t>四</w:t>
      </w:r>
      <w:r>
        <w:rPr>
          <w:rFonts w:hint="eastAsia"/>
          <w:color w:val="auto"/>
          <w:sz w:val="28"/>
          <w:szCs w:val="28"/>
        </w:rPr>
        <w:t>）工作安排</w:t>
      </w:r>
      <w:bookmarkEnd w:id="25"/>
      <w:bookmarkEnd w:id="26"/>
      <w:bookmarkEnd w:id="31"/>
      <w:bookmarkEnd w:id="32"/>
    </w:p>
    <w:p>
      <w:pPr>
        <w:pStyle w:val="52"/>
        <w:spacing w:before="120" w:after="120"/>
        <w:ind w:firstLine="482"/>
        <w:rPr>
          <w:color w:val="auto"/>
          <w:szCs w:val="24"/>
        </w:rPr>
      </w:pPr>
      <w:r>
        <w:rPr>
          <w:rFonts w:hint="eastAsia"/>
          <w:color w:val="auto"/>
          <w:szCs w:val="24"/>
        </w:rPr>
        <w:t>1、办公时间</w:t>
      </w:r>
    </w:p>
    <w:p>
      <w:pPr>
        <w:pStyle w:val="35"/>
        <w:spacing w:line="320" w:lineRule="exact"/>
        <w:ind w:firstLine="0" w:firstLineChars="0"/>
        <w:rPr>
          <w:color w:val="auto"/>
          <w:sz w:val="24"/>
          <w:szCs w:val="24"/>
        </w:rPr>
      </w:pPr>
      <w:r>
        <w:rPr>
          <w:rFonts w:hint="eastAsia"/>
          <w:color w:val="auto"/>
          <w:sz w:val="24"/>
          <w:szCs w:val="24"/>
        </w:rPr>
        <w:t>（1）周二下午业务学习，不对外报账。</w:t>
      </w:r>
    </w:p>
    <w:p>
      <w:pPr>
        <w:pStyle w:val="35"/>
        <w:spacing w:line="320" w:lineRule="exact"/>
        <w:ind w:firstLine="0" w:firstLineChars="0"/>
        <w:rPr>
          <w:color w:val="auto"/>
          <w:sz w:val="24"/>
          <w:szCs w:val="24"/>
        </w:rPr>
      </w:pPr>
      <w:r>
        <w:rPr>
          <w:rFonts w:hint="eastAsia"/>
          <w:color w:val="auto"/>
          <w:sz w:val="24"/>
          <w:szCs w:val="24"/>
        </w:rPr>
        <w:t>（</w:t>
      </w:r>
      <w:r>
        <w:rPr>
          <w:rFonts w:hint="eastAsia"/>
          <w:color w:val="auto"/>
          <w:sz w:val="24"/>
          <w:szCs w:val="24"/>
          <w:lang w:val="en-US" w:eastAsia="zh-CN"/>
        </w:rPr>
        <w:t>2</w:t>
      </w:r>
      <w:r>
        <w:rPr>
          <w:rFonts w:hint="eastAsia"/>
          <w:color w:val="auto"/>
          <w:sz w:val="24"/>
          <w:szCs w:val="24"/>
        </w:rPr>
        <w:t>）每月最后一个工作日为银行对账时间，不对外报账。</w:t>
      </w:r>
    </w:p>
    <w:p>
      <w:pPr>
        <w:pStyle w:val="52"/>
        <w:spacing w:before="120" w:after="120"/>
        <w:ind w:firstLine="482"/>
        <w:rPr>
          <w:color w:val="auto"/>
          <w:szCs w:val="24"/>
        </w:rPr>
      </w:pPr>
      <w:r>
        <w:rPr>
          <w:rFonts w:hint="eastAsia"/>
          <w:color w:val="auto"/>
          <w:szCs w:val="24"/>
        </w:rPr>
        <w:t>2、各科办公地址及电话</w:t>
      </w:r>
    </w:p>
    <w:p>
      <w:pPr>
        <w:pStyle w:val="35"/>
        <w:ind w:firstLine="0" w:firstLineChars="0"/>
        <w:rPr>
          <w:color w:val="auto"/>
          <w:sz w:val="24"/>
          <w:szCs w:val="24"/>
        </w:rPr>
      </w:pPr>
      <w:r>
        <w:rPr>
          <w:rFonts w:hint="eastAsia"/>
          <w:color w:val="auto"/>
          <w:sz w:val="24"/>
          <w:szCs w:val="24"/>
        </w:rPr>
        <w:t>（</w:t>
      </w:r>
      <w:r>
        <w:rPr>
          <w:color w:val="auto"/>
          <w:sz w:val="24"/>
          <w:szCs w:val="24"/>
        </w:rPr>
        <w:t>1</w:t>
      </w:r>
      <w:r>
        <w:rPr>
          <w:rFonts w:hint="eastAsia"/>
          <w:color w:val="auto"/>
          <w:sz w:val="24"/>
          <w:szCs w:val="24"/>
        </w:rPr>
        <w:t>）处长办公室</w:t>
      </w:r>
    </w:p>
    <w:p>
      <w:pPr>
        <w:pStyle w:val="35"/>
        <w:ind w:firstLine="600" w:firstLineChars="250"/>
        <w:rPr>
          <w:color w:val="auto"/>
          <w:sz w:val="24"/>
          <w:szCs w:val="24"/>
        </w:rPr>
      </w:pPr>
      <w:r>
        <w:rPr>
          <w:rFonts w:hint="eastAsia"/>
          <w:color w:val="auto"/>
          <w:sz w:val="24"/>
          <w:szCs w:val="24"/>
        </w:rPr>
        <w:t>张长海                 行政楼</w:t>
      </w:r>
      <w:r>
        <w:rPr>
          <w:color w:val="auto"/>
          <w:sz w:val="24"/>
          <w:szCs w:val="24"/>
        </w:rPr>
        <w:t>206室 66279060</w:t>
      </w:r>
    </w:p>
    <w:p>
      <w:pPr>
        <w:pStyle w:val="35"/>
        <w:ind w:firstLine="600" w:firstLineChars="250"/>
        <w:rPr>
          <w:color w:val="auto"/>
          <w:sz w:val="24"/>
          <w:szCs w:val="24"/>
        </w:rPr>
      </w:pPr>
      <w:r>
        <w:rPr>
          <w:rFonts w:hint="eastAsia"/>
          <w:color w:val="auto"/>
          <w:sz w:val="24"/>
          <w:szCs w:val="24"/>
        </w:rPr>
        <w:t xml:space="preserve">陈晖、燕新梅           行政楼202室 </w:t>
      </w:r>
      <w:r>
        <w:rPr>
          <w:color w:val="auto"/>
          <w:sz w:val="24"/>
          <w:szCs w:val="24"/>
        </w:rPr>
        <w:t>66295587</w:t>
      </w:r>
    </w:p>
    <w:p>
      <w:pPr>
        <w:pStyle w:val="35"/>
        <w:ind w:firstLine="600" w:firstLineChars="250"/>
        <w:rPr>
          <w:color w:val="auto"/>
          <w:sz w:val="24"/>
          <w:szCs w:val="24"/>
        </w:rPr>
      </w:pPr>
      <w:r>
        <w:rPr>
          <w:rFonts w:hint="eastAsia"/>
          <w:color w:val="auto"/>
          <w:sz w:val="24"/>
          <w:szCs w:val="24"/>
        </w:rPr>
        <w:t>许能锐、粟火元         行政楼</w:t>
      </w:r>
      <w:r>
        <w:rPr>
          <w:color w:val="auto"/>
          <w:sz w:val="24"/>
          <w:szCs w:val="24"/>
        </w:rPr>
        <w:t>222室 66271006</w:t>
      </w:r>
    </w:p>
    <w:p>
      <w:pPr>
        <w:pStyle w:val="35"/>
        <w:ind w:firstLine="0" w:firstLineChars="0"/>
        <w:rPr>
          <w:color w:val="auto"/>
          <w:sz w:val="24"/>
          <w:szCs w:val="24"/>
        </w:rPr>
      </w:pPr>
      <w:r>
        <w:rPr>
          <w:rFonts w:hint="eastAsia"/>
          <w:color w:val="auto"/>
          <w:sz w:val="24"/>
          <w:szCs w:val="24"/>
        </w:rPr>
        <w:t>（2）预算科         宋涛    行政楼201室 66256593</w:t>
      </w:r>
    </w:p>
    <w:p>
      <w:pPr>
        <w:pStyle w:val="35"/>
        <w:ind w:firstLine="0" w:firstLineChars="0"/>
        <w:rPr>
          <w:color w:val="auto"/>
          <w:sz w:val="24"/>
          <w:szCs w:val="24"/>
        </w:rPr>
      </w:pPr>
      <w:r>
        <w:rPr>
          <w:rFonts w:hint="eastAsia"/>
          <w:color w:val="auto"/>
          <w:sz w:val="24"/>
          <w:szCs w:val="24"/>
        </w:rPr>
        <w:t>（3）报账一科       李井爱  行政楼</w:t>
      </w:r>
      <w:r>
        <w:rPr>
          <w:color w:val="auto"/>
          <w:sz w:val="24"/>
          <w:szCs w:val="24"/>
        </w:rPr>
        <w:t>219室 66256385</w:t>
      </w:r>
    </w:p>
    <w:p>
      <w:pPr>
        <w:pStyle w:val="35"/>
        <w:ind w:firstLine="0" w:firstLineChars="0"/>
        <w:rPr>
          <w:color w:val="auto"/>
          <w:sz w:val="24"/>
          <w:szCs w:val="24"/>
        </w:rPr>
      </w:pPr>
      <w:r>
        <w:rPr>
          <w:rFonts w:hint="eastAsia"/>
          <w:color w:val="auto"/>
          <w:sz w:val="24"/>
          <w:szCs w:val="24"/>
        </w:rPr>
        <w:t>（4）报账二科       陈荣昭  行政楼</w:t>
      </w:r>
      <w:r>
        <w:rPr>
          <w:color w:val="auto"/>
          <w:sz w:val="24"/>
          <w:szCs w:val="24"/>
        </w:rPr>
        <w:t>204室</w:t>
      </w:r>
      <w:r>
        <w:rPr>
          <w:rFonts w:hint="eastAsia"/>
          <w:color w:val="auto"/>
          <w:sz w:val="24"/>
          <w:szCs w:val="24"/>
        </w:rPr>
        <w:t xml:space="preserve"> </w:t>
      </w:r>
      <w:r>
        <w:rPr>
          <w:color w:val="auto"/>
          <w:sz w:val="24"/>
          <w:szCs w:val="24"/>
        </w:rPr>
        <w:t>66252590</w:t>
      </w:r>
    </w:p>
    <w:p>
      <w:pPr>
        <w:pStyle w:val="35"/>
        <w:ind w:firstLine="0" w:firstLineChars="0"/>
        <w:rPr>
          <w:color w:val="auto"/>
          <w:sz w:val="24"/>
          <w:szCs w:val="24"/>
        </w:rPr>
      </w:pPr>
      <w:r>
        <w:rPr>
          <w:rFonts w:hint="eastAsia"/>
          <w:color w:val="auto"/>
          <w:sz w:val="24"/>
          <w:szCs w:val="24"/>
        </w:rPr>
        <w:t>（5）核算科         吴海花  行政楼</w:t>
      </w:r>
      <w:r>
        <w:rPr>
          <w:color w:val="auto"/>
          <w:sz w:val="24"/>
          <w:szCs w:val="24"/>
        </w:rPr>
        <w:t>205室 66263169</w:t>
      </w:r>
    </w:p>
    <w:p>
      <w:pPr>
        <w:pStyle w:val="35"/>
        <w:ind w:firstLine="0" w:firstLineChars="0"/>
        <w:rPr>
          <w:color w:val="auto"/>
          <w:sz w:val="24"/>
          <w:szCs w:val="24"/>
        </w:rPr>
      </w:pPr>
      <w:r>
        <w:rPr>
          <w:rFonts w:hint="eastAsia"/>
          <w:color w:val="auto"/>
          <w:sz w:val="24"/>
          <w:szCs w:val="24"/>
        </w:rPr>
        <w:t xml:space="preserve">（6）工资科         赵明丽  行政楼200室 </w:t>
      </w:r>
      <w:r>
        <w:rPr>
          <w:color w:val="auto"/>
          <w:sz w:val="24"/>
          <w:szCs w:val="24"/>
        </w:rPr>
        <w:t>66278639</w:t>
      </w:r>
    </w:p>
    <w:p>
      <w:pPr>
        <w:pStyle w:val="35"/>
        <w:ind w:firstLine="0" w:firstLineChars="0"/>
        <w:jc w:val="left"/>
        <w:rPr>
          <w:color w:val="auto"/>
          <w:sz w:val="24"/>
          <w:szCs w:val="24"/>
        </w:rPr>
      </w:pPr>
      <w:r>
        <w:rPr>
          <w:rFonts w:hint="eastAsia"/>
          <w:color w:val="auto"/>
          <w:sz w:val="24"/>
          <w:szCs w:val="24"/>
        </w:rPr>
        <w:t xml:space="preserve">（7）收费管理科     王勇  南门工行旁收费科 </w:t>
      </w:r>
      <w:r>
        <w:rPr>
          <w:color w:val="auto"/>
          <w:sz w:val="24"/>
          <w:szCs w:val="24"/>
        </w:rPr>
        <w:t>66263089</w:t>
      </w:r>
    </w:p>
    <w:p>
      <w:pPr>
        <w:pStyle w:val="35"/>
        <w:ind w:firstLine="0" w:firstLineChars="0"/>
        <w:rPr>
          <w:color w:val="auto"/>
          <w:sz w:val="24"/>
          <w:szCs w:val="24"/>
        </w:rPr>
      </w:pPr>
      <w:r>
        <w:rPr>
          <w:rFonts w:hint="eastAsia"/>
          <w:color w:val="auto"/>
          <w:sz w:val="24"/>
          <w:szCs w:val="24"/>
        </w:rPr>
        <w:t>（8</w:t>
      </w:r>
      <w:r>
        <w:rPr>
          <w:color w:val="auto"/>
          <w:sz w:val="24"/>
          <w:szCs w:val="24"/>
        </w:rPr>
        <w:t>）</w:t>
      </w:r>
      <w:r>
        <w:rPr>
          <w:rFonts w:hint="eastAsia"/>
          <w:color w:val="auto"/>
          <w:sz w:val="24"/>
          <w:szCs w:val="24"/>
        </w:rPr>
        <w:t>综合科         温俊伟  行政楼227室  66279017</w:t>
      </w:r>
    </w:p>
    <w:p>
      <w:pPr>
        <w:pStyle w:val="35"/>
        <w:ind w:firstLine="0" w:firstLineChars="0"/>
        <w:rPr>
          <w:color w:val="auto"/>
          <w:sz w:val="24"/>
          <w:szCs w:val="24"/>
        </w:rPr>
      </w:pPr>
      <w:r>
        <w:rPr>
          <w:rFonts w:hint="eastAsia"/>
          <w:color w:val="auto"/>
          <w:sz w:val="24"/>
          <w:szCs w:val="24"/>
        </w:rPr>
        <w:t xml:space="preserve">（9）信息科         </w:t>
      </w:r>
      <w:r>
        <w:rPr>
          <w:rFonts w:hint="eastAsia"/>
          <w:color w:val="auto"/>
          <w:sz w:val="24"/>
          <w:szCs w:val="24"/>
          <w:lang w:eastAsia="zh-CN"/>
        </w:rPr>
        <w:t>邢玉霞</w:t>
      </w:r>
      <w:r>
        <w:rPr>
          <w:rFonts w:hint="eastAsia"/>
          <w:color w:val="auto"/>
          <w:sz w:val="24"/>
          <w:szCs w:val="24"/>
        </w:rPr>
        <w:t xml:space="preserve">  行政楼221室  </w:t>
      </w:r>
      <w:r>
        <w:rPr>
          <w:color w:val="auto"/>
          <w:sz w:val="24"/>
          <w:szCs w:val="24"/>
        </w:rPr>
        <w:t>66291083</w:t>
      </w:r>
    </w:p>
    <w:p>
      <w:pPr>
        <w:pStyle w:val="35"/>
        <w:ind w:firstLine="0" w:firstLineChars="0"/>
        <w:rPr>
          <w:color w:val="auto"/>
          <w:sz w:val="24"/>
          <w:szCs w:val="24"/>
        </w:rPr>
      </w:pPr>
      <w:r>
        <w:rPr>
          <w:rFonts w:hint="eastAsia"/>
          <w:color w:val="auto"/>
          <w:sz w:val="24"/>
          <w:szCs w:val="24"/>
        </w:rPr>
        <w:t xml:space="preserve">（10）绩效评价科与内控和科研管理科办公室 </w:t>
      </w:r>
    </w:p>
    <w:p>
      <w:pPr>
        <w:pStyle w:val="35"/>
        <w:ind w:firstLine="2400" w:firstLineChars="1000"/>
        <w:jc w:val="left"/>
        <w:rPr>
          <w:color w:val="auto"/>
          <w:sz w:val="24"/>
          <w:szCs w:val="24"/>
        </w:rPr>
      </w:pPr>
      <w:r>
        <w:rPr>
          <w:rFonts w:hint="eastAsia"/>
          <w:color w:val="auto"/>
          <w:sz w:val="24"/>
          <w:szCs w:val="24"/>
        </w:rPr>
        <w:t>汪慧兰  行政楼201室  66279020</w:t>
      </w:r>
    </w:p>
    <w:p>
      <w:pPr>
        <w:pStyle w:val="35"/>
        <w:ind w:firstLine="2400" w:firstLineChars="1000"/>
        <w:jc w:val="left"/>
        <w:rPr>
          <w:color w:val="auto"/>
          <w:sz w:val="24"/>
          <w:szCs w:val="24"/>
        </w:rPr>
      </w:pPr>
      <w:r>
        <w:rPr>
          <w:rFonts w:hint="eastAsia"/>
          <w:color w:val="auto"/>
          <w:sz w:val="24"/>
          <w:szCs w:val="24"/>
        </w:rPr>
        <w:t>段红    行政楼201室  66279020</w:t>
      </w:r>
    </w:p>
    <w:p>
      <w:pPr>
        <w:tabs>
          <w:tab w:val="left" w:pos="360"/>
        </w:tabs>
        <w:rPr>
          <w:color w:val="auto"/>
        </w:rPr>
      </w:pPr>
    </w:p>
    <w:p>
      <w:pPr>
        <w:widowControl/>
        <w:jc w:val="left"/>
        <w:rPr>
          <w:color w:val="auto"/>
        </w:rPr>
      </w:pPr>
    </w:p>
    <w:p>
      <w:pPr>
        <w:widowControl/>
        <w:jc w:val="left"/>
        <w:rPr>
          <w:color w:val="auto"/>
        </w:rPr>
      </w:pPr>
    </w:p>
    <w:p>
      <w:pPr>
        <w:widowControl/>
        <w:jc w:val="left"/>
        <w:rPr>
          <w:color w:val="auto"/>
        </w:rPr>
      </w:pPr>
    </w:p>
    <w:p>
      <w:pPr>
        <w:widowControl/>
        <w:jc w:val="left"/>
        <w:rPr>
          <w:color w:val="auto"/>
        </w:rPr>
      </w:pPr>
    </w:p>
    <w:p>
      <w:pPr>
        <w:widowControl/>
        <w:jc w:val="left"/>
        <w:rPr>
          <w:color w:val="auto"/>
        </w:rPr>
      </w:pPr>
    </w:p>
    <w:p>
      <w:pPr>
        <w:widowControl/>
        <w:jc w:val="left"/>
        <w:rPr>
          <w:color w:val="auto"/>
        </w:rPr>
      </w:pPr>
    </w:p>
    <w:p>
      <w:pPr>
        <w:pStyle w:val="52"/>
        <w:spacing w:before="120" w:after="120"/>
        <w:ind w:firstLine="482"/>
        <w:rPr>
          <w:color w:val="auto"/>
          <w:szCs w:val="24"/>
        </w:rPr>
      </w:pPr>
      <w:r>
        <w:rPr>
          <w:rFonts w:hint="eastAsia"/>
          <w:color w:val="auto"/>
          <w:szCs w:val="24"/>
          <w:lang w:val="en-US" w:eastAsia="zh-CN"/>
        </w:rPr>
        <w:t>3</w:t>
      </w:r>
      <w:r>
        <w:rPr>
          <w:rFonts w:hint="eastAsia"/>
          <w:color w:val="auto"/>
          <w:szCs w:val="24"/>
        </w:rPr>
        <w:t>、银行账号及税务统一社会信用代码等相关信息</w:t>
      </w:r>
    </w:p>
    <w:p>
      <w:pPr>
        <w:pStyle w:val="35"/>
        <w:ind w:firstLine="480"/>
        <w:rPr>
          <w:color w:val="auto"/>
          <w:sz w:val="24"/>
          <w:szCs w:val="24"/>
        </w:rPr>
      </w:pPr>
      <w:r>
        <w:rPr>
          <w:rFonts w:hint="eastAsia"/>
          <w:color w:val="auto"/>
          <w:sz w:val="24"/>
          <w:szCs w:val="24"/>
        </w:rPr>
        <w:t>（1）海南大学基本户（对外接收除捐赠以外的资金）</w:t>
      </w:r>
    </w:p>
    <w:p>
      <w:pPr>
        <w:pStyle w:val="35"/>
        <w:ind w:firstLine="1080" w:firstLineChars="450"/>
        <w:rPr>
          <w:color w:val="auto"/>
          <w:sz w:val="24"/>
          <w:szCs w:val="24"/>
        </w:rPr>
      </w:pPr>
      <w:r>
        <w:rPr>
          <w:rFonts w:hint="eastAsia"/>
          <w:color w:val="auto"/>
          <w:sz w:val="24"/>
          <w:szCs w:val="24"/>
        </w:rPr>
        <w:t>收款单位：海南大学</w:t>
      </w:r>
    </w:p>
    <w:p>
      <w:pPr>
        <w:pStyle w:val="35"/>
        <w:ind w:firstLine="1080" w:firstLineChars="450"/>
        <w:rPr>
          <w:color w:val="auto"/>
          <w:sz w:val="24"/>
          <w:szCs w:val="24"/>
        </w:rPr>
      </w:pPr>
      <w:r>
        <w:rPr>
          <w:rFonts w:hint="eastAsia"/>
          <w:color w:val="auto"/>
          <w:sz w:val="24"/>
          <w:szCs w:val="24"/>
        </w:rPr>
        <w:t>账号：21150001040000040</w:t>
      </w:r>
    </w:p>
    <w:p>
      <w:pPr>
        <w:pStyle w:val="35"/>
        <w:ind w:firstLine="1080" w:firstLineChars="450"/>
        <w:rPr>
          <w:color w:val="auto"/>
          <w:sz w:val="24"/>
          <w:szCs w:val="24"/>
        </w:rPr>
      </w:pPr>
      <w:r>
        <w:rPr>
          <w:rFonts w:hint="eastAsia"/>
          <w:color w:val="auto"/>
          <w:sz w:val="24"/>
          <w:szCs w:val="24"/>
        </w:rPr>
        <w:t>开户银行：中国农业银行海口海大支行</w:t>
      </w:r>
    </w:p>
    <w:p>
      <w:pPr>
        <w:pStyle w:val="35"/>
        <w:ind w:firstLine="480"/>
        <w:rPr>
          <w:color w:val="auto"/>
          <w:sz w:val="24"/>
          <w:szCs w:val="24"/>
        </w:rPr>
      </w:pPr>
      <w:r>
        <w:rPr>
          <w:rFonts w:hint="eastAsia"/>
          <w:color w:val="auto"/>
          <w:sz w:val="24"/>
          <w:szCs w:val="24"/>
        </w:rPr>
        <w:t>（2）海南大学基金会账户（对外接受各种捐赠款）</w:t>
      </w:r>
    </w:p>
    <w:p>
      <w:pPr>
        <w:pStyle w:val="35"/>
        <w:ind w:firstLine="1080" w:firstLineChars="450"/>
        <w:rPr>
          <w:color w:val="auto"/>
          <w:sz w:val="24"/>
          <w:szCs w:val="24"/>
        </w:rPr>
      </w:pPr>
      <w:r>
        <w:rPr>
          <w:rFonts w:hint="eastAsia"/>
          <w:color w:val="auto"/>
          <w:sz w:val="24"/>
          <w:szCs w:val="24"/>
        </w:rPr>
        <w:t>收款单位：海南大学教育基金会</w:t>
      </w:r>
    </w:p>
    <w:p>
      <w:pPr>
        <w:pStyle w:val="35"/>
        <w:ind w:firstLine="1080" w:firstLineChars="450"/>
        <w:rPr>
          <w:color w:val="auto"/>
          <w:sz w:val="24"/>
          <w:szCs w:val="24"/>
        </w:rPr>
      </w:pPr>
      <w:r>
        <w:rPr>
          <w:rFonts w:hint="eastAsia"/>
          <w:color w:val="auto"/>
          <w:sz w:val="24"/>
          <w:szCs w:val="24"/>
        </w:rPr>
        <w:t xml:space="preserve">账号：267502590027   </w:t>
      </w:r>
    </w:p>
    <w:p>
      <w:pPr>
        <w:pStyle w:val="35"/>
        <w:ind w:firstLine="1080" w:firstLineChars="450"/>
        <w:rPr>
          <w:color w:val="auto"/>
          <w:sz w:val="24"/>
          <w:szCs w:val="24"/>
        </w:rPr>
      </w:pPr>
      <w:r>
        <w:rPr>
          <w:rFonts w:hint="eastAsia"/>
          <w:color w:val="auto"/>
          <w:sz w:val="24"/>
          <w:szCs w:val="24"/>
        </w:rPr>
        <w:t xml:space="preserve">开户银行：中行海南省分行 </w:t>
      </w:r>
    </w:p>
    <w:p>
      <w:pPr>
        <w:pStyle w:val="35"/>
        <w:ind w:firstLine="480"/>
        <w:rPr>
          <w:color w:val="auto"/>
          <w:sz w:val="24"/>
          <w:szCs w:val="24"/>
        </w:rPr>
      </w:pPr>
      <w:r>
        <w:rPr>
          <w:rFonts w:hint="eastAsia"/>
          <w:color w:val="auto"/>
          <w:sz w:val="24"/>
          <w:szCs w:val="24"/>
        </w:rPr>
        <w:t>（3）海南大学外币户（对外接收外币类资金）</w:t>
      </w:r>
    </w:p>
    <w:p>
      <w:pPr>
        <w:pStyle w:val="35"/>
        <w:ind w:firstLine="480"/>
        <w:rPr>
          <w:color w:val="auto"/>
          <w:sz w:val="24"/>
          <w:szCs w:val="24"/>
        </w:rPr>
      </w:pPr>
      <w:r>
        <w:rPr>
          <w:rFonts w:hint="eastAsia"/>
          <w:vanish/>
          <w:color w:val="auto"/>
          <w:sz w:val="24"/>
          <w:szCs w:val="24"/>
        </w:rPr>
        <w:t>收款单位</w:t>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color w:val="auto"/>
          <w:sz w:val="24"/>
          <w:szCs w:val="24"/>
        </w:rPr>
        <w:t>收款单位： 海南大学</w:t>
      </w:r>
    </w:p>
    <w:p>
      <w:pPr>
        <w:pStyle w:val="35"/>
        <w:ind w:firstLine="480"/>
        <w:rPr>
          <w:color w:val="auto"/>
          <w:sz w:val="24"/>
          <w:szCs w:val="24"/>
        </w:rPr>
      </w:pPr>
      <w:r>
        <w:rPr>
          <w:rFonts w:hint="eastAsia"/>
          <w:color w:val="auto"/>
          <w:sz w:val="24"/>
          <w:szCs w:val="24"/>
        </w:rPr>
        <w:t>开户行： 农行海口市龙华支行营业部</w:t>
      </w:r>
    </w:p>
    <w:p>
      <w:pPr>
        <w:pStyle w:val="35"/>
        <w:ind w:firstLine="480"/>
        <w:rPr>
          <w:color w:val="auto"/>
          <w:sz w:val="24"/>
          <w:szCs w:val="24"/>
        </w:rPr>
      </w:pPr>
      <w:r>
        <w:rPr>
          <w:rFonts w:hint="eastAsia"/>
          <w:vanish/>
          <w:color w:val="auto"/>
          <w:sz w:val="24"/>
          <w:szCs w:val="24"/>
        </w:rPr>
        <w:cr/>
      </w:r>
      <w:r>
        <w:rPr>
          <w:rFonts w:hint="eastAsia"/>
          <w:vanish/>
          <w:color w:val="auto"/>
          <w:sz w:val="24"/>
          <w:szCs w:val="24"/>
        </w:rPr>
        <w:t>1131028040001011</w:t>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vanish/>
          <w:color w:val="auto"/>
          <w:sz w:val="24"/>
          <w:szCs w:val="24"/>
        </w:rPr>
        <w:pgNum/>
      </w:r>
      <w:r>
        <w:rPr>
          <w:rFonts w:hint="eastAsia"/>
          <w:color w:val="auto"/>
          <w:sz w:val="24"/>
          <w:szCs w:val="24"/>
        </w:rPr>
        <w:t>币种：日元              账户：21131027040001013</w:t>
      </w:r>
      <w:r>
        <w:rPr>
          <w:rFonts w:hint="eastAsia"/>
          <w:vanish/>
          <w:color w:val="auto"/>
          <w:sz w:val="24"/>
          <w:szCs w:val="24"/>
        </w:rPr>
        <w:t>开户行</w:t>
      </w:r>
    </w:p>
    <w:p>
      <w:pPr>
        <w:pStyle w:val="35"/>
        <w:ind w:firstLine="480"/>
        <w:rPr>
          <w:color w:val="auto"/>
          <w:sz w:val="24"/>
          <w:szCs w:val="24"/>
        </w:rPr>
      </w:pPr>
      <w:r>
        <w:rPr>
          <w:rFonts w:hint="eastAsia"/>
          <w:color w:val="auto"/>
          <w:sz w:val="24"/>
          <w:szCs w:val="24"/>
        </w:rPr>
        <w:t>币种：欧元              账户：21131038040001028</w:t>
      </w:r>
      <w:r>
        <w:rPr>
          <w:rFonts w:hint="eastAsia"/>
          <w:vanish/>
          <w:color w:val="auto"/>
          <w:sz w:val="24"/>
          <w:szCs w:val="24"/>
        </w:rPr>
        <w:t>开户行</w:t>
      </w:r>
    </w:p>
    <w:p>
      <w:pPr>
        <w:pStyle w:val="35"/>
        <w:ind w:firstLine="480"/>
        <w:rPr>
          <w:color w:val="auto"/>
          <w:sz w:val="24"/>
          <w:szCs w:val="24"/>
        </w:rPr>
      </w:pPr>
      <w:r>
        <w:rPr>
          <w:rFonts w:hint="eastAsia"/>
          <w:color w:val="auto"/>
          <w:sz w:val="24"/>
          <w:szCs w:val="24"/>
        </w:rPr>
        <w:t>币种：美元              账户：21131014040001235</w:t>
      </w:r>
      <w:r>
        <w:rPr>
          <w:rFonts w:hint="eastAsia"/>
          <w:vanish/>
          <w:color w:val="auto"/>
          <w:sz w:val="24"/>
          <w:szCs w:val="24"/>
        </w:rPr>
        <w:t>开户行</w:t>
      </w:r>
    </w:p>
    <w:p>
      <w:pPr>
        <w:pStyle w:val="35"/>
        <w:ind w:firstLine="480"/>
        <w:rPr>
          <w:color w:val="auto"/>
          <w:sz w:val="24"/>
          <w:szCs w:val="24"/>
        </w:rPr>
      </w:pPr>
      <w:r>
        <w:rPr>
          <w:rFonts w:hint="eastAsia"/>
          <w:color w:val="auto"/>
          <w:sz w:val="24"/>
          <w:szCs w:val="24"/>
        </w:rPr>
        <w:t>币种：英镑              账户：21131012040001015</w:t>
      </w:r>
      <w:r>
        <w:rPr>
          <w:rFonts w:hint="eastAsia"/>
          <w:vanish/>
          <w:color w:val="auto"/>
          <w:sz w:val="24"/>
          <w:szCs w:val="24"/>
        </w:rPr>
        <w:t>开户行</w:t>
      </w:r>
    </w:p>
    <w:p>
      <w:pPr>
        <w:pStyle w:val="35"/>
        <w:ind w:firstLine="480"/>
        <w:rPr>
          <w:color w:val="auto"/>
          <w:sz w:val="24"/>
          <w:szCs w:val="24"/>
        </w:rPr>
      </w:pPr>
      <w:r>
        <w:rPr>
          <w:rFonts w:hint="eastAsia"/>
          <w:color w:val="auto"/>
          <w:sz w:val="24"/>
          <w:szCs w:val="24"/>
        </w:rPr>
        <w:t>币种：澳大利亚元        账户：21131029040001019</w:t>
      </w:r>
      <w:r>
        <w:rPr>
          <w:rFonts w:hint="eastAsia"/>
          <w:vanish/>
          <w:color w:val="auto"/>
          <w:sz w:val="24"/>
          <w:szCs w:val="24"/>
        </w:rPr>
        <w:t>开户行</w:t>
      </w:r>
    </w:p>
    <w:p>
      <w:pPr>
        <w:pStyle w:val="35"/>
        <w:ind w:firstLine="480"/>
        <w:rPr>
          <w:color w:val="auto"/>
          <w:sz w:val="24"/>
          <w:szCs w:val="24"/>
        </w:rPr>
      </w:pPr>
      <w:r>
        <w:rPr>
          <w:rFonts w:hint="eastAsia"/>
          <w:color w:val="auto"/>
          <w:sz w:val="24"/>
          <w:szCs w:val="24"/>
        </w:rPr>
        <w:t>币种：新加坡元          账户：21131018040001012</w:t>
      </w:r>
    </w:p>
    <w:p>
      <w:pPr>
        <w:pStyle w:val="35"/>
        <w:ind w:firstLine="480"/>
        <w:rPr>
          <w:color w:val="auto"/>
          <w:sz w:val="24"/>
          <w:szCs w:val="24"/>
        </w:rPr>
      </w:pPr>
      <w:r>
        <w:rPr>
          <w:rFonts w:hint="eastAsia"/>
          <w:color w:val="auto"/>
          <w:sz w:val="24"/>
          <w:szCs w:val="24"/>
        </w:rPr>
        <w:t>币种：加拿大元          账户：21131028040001011</w:t>
      </w:r>
    </w:p>
    <w:p>
      <w:pPr>
        <w:pStyle w:val="35"/>
        <w:numPr>
          <w:ilvl w:val="0"/>
          <w:numId w:val="1"/>
        </w:numPr>
        <w:ind w:firstLine="480"/>
        <w:rPr>
          <w:color w:val="auto"/>
          <w:sz w:val="24"/>
          <w:szCs w:val="24"/>
        </w:rPr>
      </w:pPr>
      <w:r>
        <w:rPr>
          <w:rFonts w:hint="eastAsia"/>
          <w:color w:val="auto"/>
          <w:sz w:val="24"/>
          <w:szCs w:val="24"/>
        </w:rPr>
        <w:t>海南大学统一社会信用代码（签订协议以及外单位给海大开具发票）</w:t>
      </w:r>
    </w:p>
    <w:p>
      <w:pPr>
        <w:pStyle w:val="35"/>
        <w:ind w:firstLine="600" w:firstLineChars="250"/>
        <w:rPr>
          <w:color w:val="auto"/>
          <w:sz w:val="24"/>
          <w:szCs w:val="24"/>
        </w:rPr>
      </w:pPr>
      <w:r>
        <w:rPr>
          <w:rFonts w:hint="eastAsia"/>
          <w:color w:val="auto"/>
          <w:sz w:val="24"/>
          <w:szCs w:val="24"/>
        </w:rPr>
        <w:t>12460000428200732M</w:t>
      </w:r>
    </w:p>
    <w:p>
      <w:pPr>
        <w:pStyle w:val="35"/>
        <w:ind w:firstLine="600" w:firstLineChars="250"/>
        <w:rPr>
          <w:rFonts w:hint="eastAsia"/>
          <w:vanish/>
          <w:color w:val="auto"/>
          <w:sz w:val="24"/>
          <w:szCs w:val="24"/>
        </w:rPr>
      </w:pPr>
    </w:p>
    <w:p>
      <w:pPr>
        <w:pStyle w:val="35"/>
        <w:ind w:firstLine="600" w:firstLineChars="250"/>
        <w:rPr>
          <w:rFonts w:hint="eastAsia"/>
          <w:vanish/>
          <w:color w:val="auto"/>
          <w:sz w:val="24"/>
          <w:szCs w:val="24"/>
        </w:rPr>
      </w:pPr>
    </w:p>
    <w:p>
      <w:pPr>
        <w:pStyle w:val="35"/>
        <w:ind w:firstLine="600" w:firstLineChars="250"/>
        <w:rPr>
          <w:rFonts w:hint="eastAsia"/>
          <w:vanish/>
          <w:color w:val="auto"/>
          <w:sz w:val="24"/>
          <w:szCs w:val="24"/>
        </w:rPr>
      </w:pPr>
    </w:p>
    <w:p>
      <w:pPr>
        <w:pStyle w:val="35"/>
        <w:ind w:firstLine="600" w:firstLineChars="250"/>
        <w:rPr>
          <w:rFonts w:hint="eastAsia"/>
          <w:vanish/>
          <w:color w:val="auto"/>
          <w:sz w:val="24"/>
          <w:szCs w:val="24"/>
        </w:rPr>
      </w:pPr>
    </w:p>
    <w:p>
      <w:pPr>
        <w:pStyle w:val="35"/>
        <w:ind w:firstLine="600" w:firstLineChars="250"/>
        <w:rPr>
          <w:color w:val="auto"/>
          <w:sz w:val="24"/>
          <w:szCs w:val="24"/>
        </w:rPr>
      </w:pPr>
      <w:r>
        <w:rPr>
          <w:rFonts w:hint="eastAsia"/>
          <w:vanish/>
          <w:color w:val="auto"/>
          <w:sz w:val="24"/>
          <w:szCs w:val="24"/>
        </w:rPr>
        <w:t>开户行开户行</w:t>
      </w:r>
    </w:p>
    <w:p>
      <w:pPr>
        <w:pStyle w:val="34"/>
        <w:spacing w:before="120" w:after="120"/>
        <w:rPr>
          <w:rFonts w:hint="eastAsia"/>
          <w:color w:val="auto"/>
          <w:sz w:val="28"/>
          <w:szCs w:val="28"/>
        </w:rPr>
      </w:pPr>
      <w:bookmarkStart w:id="33" w:name="_Toc509305584"/>
      <w:bookmarkStart w:id="34" w:name="_Toc440040992"/>
    </w:p>
    <w:bookmarkEnd w:id="33"/>
    <w:bookmarkEnd w:id="34"/>
    <w:p>
      <w:pPr>
        <w:pStyle w:val="34"/>
        <w:spacing w:before="120" w:after="120"/>
        <w:rPr>
          <w:rFonts w:hint="eastAsia"/>
          <w:color w:val="auto"/>
          <w:sz w:val="28"/>
          <w:szCs w:val="28"/>
        </w:rPr>
      </w:pPr>
    </w:p>
    <w:bookmarkEnd w:id="11"/>
    <w:bookmarkEnd w:id="12"/>
    <w:p>
      <w:pPr>
        <w:pStyle w:val="34"/>
        <w:spacing w:before="120" w:after="120"/>
        <w:rPr>
          <w:rFonts w:hint="eastAsia"/>
          <w:color w:val="auto"/>
          <w:sz w:val="28"/>
          <w:szCs w:val="28"/>
        </w:rPr>
      </w:pPr>
      <w:bookmarkStart w:id="35" w:name="_Toc5557"/>
      <w:bookmarkStart w:id="36" w:name="_Toc440040994"/>
      <w:r>
        <w:rPr>
          <w:rFonts w:hint="eastAsia"/>
          <w:color w:val="auto"/>
          <w:sz w:val="28"/>
          <w:szCs w:val="28"/>
          <w:lang w:eastAsia="zh-CN"/>
        </w:rPr>
        <w:t>（五）</w:t>
      </w:r>
      <w:r>
        <w:rPr>
          <w:rFonts w:hint="eastAsia"/>
          <w:color w:val="auto"/>
          <w:sz w:val="28"/>
          <w:szCs w:val="28"/>
        </w:rPr>
        <w:t>如何填写摘要</w:t>
      </w:r>
      <w:bookmarkEnd w:id="35"/>
    </w:p>
    <w:p>
      <w:pPr>
        <w:pStyle w:val="35"/>
        <w:ind w:firstLine="480"/>
        <w:rPr>
          <w:color w:val="auto"/>
          <w:sz w:val="24"/>
          <w:szCs w:val="24"/>
        </w:rPr>
      </w:pPr>
      <w:r>
        <w:rPr>
          <w:rFonts w:hint="eastAsia"/>
          <w:color w:val="auto"/>
          <w:sz w:val="24"/>
          <w:szCs w:val="24"/>
        </w:rPr>
        <w:t>会计凭证中有关经济业务的内容摘要必须真实。在填写“摘要”时，既要简明，又要全面、清楚，应以说明问题为主。写物要有品名、数量；写事要有过程；银行结算凭证，要注明支票号码、去向；送存款项，要注明现金、支票、汇票等。要求“摘要”能够正确地、完整地反映经济活动和资金变化的来龙去脉，切忌含糊不清。摘要模板如下：</w:t>
      </w:r>
    </w:p>
    <w:p>
      <w:pPr>
        <w:pStyle w:val="35"/>
        <w:ind w:firstLine="480"/>
        <w:rPr>
          <w:color w:val="auto"/>
          <w:sz w:val="24"/>
          <w:szCs w:val="24"/>
        </w:rPr>
      </w:pPr>
      <w:r>
        <w:rPr>
          <w:rFonts w:hint="eastAsia"/>
          <w:color w:val="auto"/>
          <w:sz w:val="24"/>
          <w:szCs w:val="24"/>
        </w:rPr>
        <w:t>黄XX报购电脑配件等办公费</w:t>
      </w:r>
    </w:p>
    <w:p>
      <w:pPr>
        <w:pStyle w:val="35"/>
        <w:ind w:firstLine="480"/>
        <w:rPr>
          <w:color w:val="auto"/>
          <w:sz w:val="24"/>
          <w:szCs w:val="24"/>
        </w:rPr>
      </w:pPr>
      <w:r>
        <w:rPr>
          <w:rFonts w:hint="eastAsia"/>
          <w:color w:val="auto"/>
          <w:sz w:val="24"/>
          <w:szCs w:val="24"/>
        </w:rPr>
        <w:t>黄XX报招待餐费</w:t>
      </w:r>
    </w:p>
    <w:p>
      <w:pPr>
        <w:pStyle w:val="35"/>
        <w:ind w:firstLine="480"/>
        <w:rPr>
          <w:color w:val="auto"/>
          <w:sz w:val="24"/>
          <w:szCs w:val="24"/>
        </w:rPr>
      </w:pPr>
      <w:r>
        <w:rPr>
          <w:rFonts w:hint="eastAsia"/>
          <w:color w:val="auto"/>
          <w:sz w:val="24"/>
          <w:szCs w:val="24"/>
        </w:rPr>
        <w:t>黄XX报市内交通费</w:t>
      </w:r>
    </w:p>
    <w:p>
      <w:pPr>
        <w:pStyle w:val="35"/>
        <w:ind w:firstLine="480"/>
        <w:rPr>
          <w:color w:val="auto"/>
          <w:sz w:val="24"/>
          <w:szCs w:val="24"/>
        </w:rPr>
      </w:pPr>
      <w:r>
        <w:rPr>
          <w:rFonts w:hint="eastAsia"/>
          <w:color w:val="auto"/>
          <w:sz w:val="24"/>
          <w:szCs w:val="24"/>
        </w:rPr>
        <w:t>郭XX报课题组加班工作餐</w:t>
      </w:r>
    </w:p>
    <w:p>
      <w:pPr>
        <w:pStyle w:val="35"/>
        <w:ind w:firstLine="480"/>
        <w:rPr>
          <w:color w:val="auto"/>
          <w:sz w:val="24"/>
          <w:szCs w:val="24"/>
        </w:rPr>
      </w:pPr>
      <w:r>
        <w:rPr>
          <w:rFonts w:hint="eastAsia"/>
          <w:color w:val="auto"/>
          <w:sz w:val="24"/>
          <w:szCs w:val="24"/>
        </w:rPr>
        <w:t>郭XX报的士费和停车费</w:t>
      </w:r>
    </w:p>
    <w:p>
      <w:pPr>
        <w:pStyle w:val="35"/>
        <w:ind w:firstLine="480"/>
        <w:rPr>
          <w:color w:val="auto"/>
          <w:sz w:val="24"/>
          <w:szCs w:val="24"/>
        </w:rPr>
      </w:pPr>
      <w:r>
        <w:rPr>
          <w:rFonts w:hint="eastAsia"/>
          <w:color w:val="auto"/>
          <w:sz w:val="24"/>
          <w:szCs w:val="24"/>
        </w:rPr>
        <w:t>郭XX报购实验室用水款</w:t>
      </w:r>
    </w:p>
    <w:p>
      <w:pPr>
        <w:pStyle w:val="35"/>
        <w:ind w:firstLine="480"/>
        <w:rPr>
          <w:color w:val="auto"/>
          <w:sz w:val="24"/>
          <w:szCs w:val="24"/>
        </w:rPr>
      </w:pPr>
      <w:r>
        <w:rPr>
          <w:rFonts w:hint="eastAsia"/>
          <w:color w:val="auto"/>
          <w:sz w:val="24"/>
          <w:szCs w:val="24"/>
        </w:rPr>
        <w:t>李XX报科研购实验材料费</w:t>
      </w:r>
    </w:p>
    <w:p>
      <w:pPr>
        <w:pStyle w:val="35"/>
        <w:ind w:firstLine="480"/>
        <w:rPr>
          <w:color w:val="auto"/>
          <w:sz w:val="24"/>
          <w:szCs w:val="24"/>
        </w:rPr>
      </w:pPr>
      <w:r>
        <w:rPr>
          <w:rFonts w:hint="eastAsia"/>
          <w:color w:val="auto"/>
          <w:sz w:val="24"/>
          <w:szCs w:val="24"/>
        </w:rPr>
        <w:t>李XX报购试剂费</w:t>
      </w:r>
    </w:p>
    <w:p>
      <w:pPr>
        <w:pStyle w:val="35"/>
        <w:ind w:firstLine="480"/>
        <w:rPr>
          <w:color w:val="auto"/>
          <w:sz w:val="24"/>
          <w:szCs w:val="24"/>
        </w:rPr>
      </w:pPr>
      <w:r>
        <w:rPr>
          <w:rFonts w:hint="eastAsia"/>
          <w:color w:val="auto"/>
          <w:sz w:val="24"/>
          <w:szCs w:val="24"/>
        </w:rPr>
        <w:t>李XX报学生劳务费</w:t>
      </w:r>
    </w:p>
    <w:p>
      <w:pPr>
        <w:pStyle w:val="35"/>
        <w:ind w:firstLine="480"/>
        <w:rPr>
          <w:color w:val="auto"/>
          <w:sz w:val="24"/>
          <w:szCs w:val="24"/>
        </w:rPr>
      </w:pPr>
      <w:r>
        <w:rPr>
          <w:rFonts w:hint="eastAsia"/>
          <w:color w:val="auto"/>
          <w:sz w:val="24"/>
          <w:szCs w:val="24"/>
        </w:rPr>
        <w:t>李XX报购墨水等办公费</w:t>
      </w:r>
    </w:p>
    <w:p>
      <w:pPr>
        <w:pStyle w:val="35"/>
        <w:ind w:firstLine="480"/>
        <w:rPr>
          <w:color w:val="auto"/>
          <w:sz w:val="24"/>
          <w:szCs w:val="24"/>
        </w:rPr>
      </w:pPr>
      <w:r>
        <w:rPr>
          <w:rFonts w:hint="eastAsia"/>
          <w:color w:val="auto"/>
          <w:sz w:val="24"/>
          <w:szCs w:val="24"/>
        </w:rPr>
        <w:t>袁XX报发表费还借款</w:t>
      </w:r>
    </w:p>
    <w:p>
      <w:pPr>
        <w:pStyle w:val="35"/>
        <w:ind w:firstLine="480"/>
        <w:rPr>
          <w:color w:val="auto"/>
          <w:sz w:val="24"/>
          <w:szCs w:val="24"/>
        </w:rPr>
      </w:pPr>
      <w:r>
        <w:rPr>
          <w:rFonts w:hint="eastAsia"/>
          <w:color w:val="auto"/>
          <w:sz w:val="24"/>
          <w:szCs w:val="24"/>
        </w:rPr>
        <w:t>李XX报学生7月份科研劳务补贴费款</w:t>
      </w:r>
    </w:p>
    <w:p>
      <w:pPr>
        <w:pStyle w:val="35"/>
        <w:ind w:firstLine="480"/>
        <w:rPr>
          <w:color w:val="auto"/>
          <w:sz w:val="24"/>
          <w:szCs w:val="24"/>
        </w:rPr>
      </w:pPr>
      <w:r>
        <w:rPr>
          <w:rFonts w:hint="eastAsia"/>
          <w:color w:val="auto"/>
          <w:sz w:val="24"/>
          <w:szCs w:val="24"/>
        </w:rPr>
        <w:t>李XX报转测序和引物合成款</w:t>
      </w:r>
    </w:p>
    <w:p>
      <w:pPr>
        <w:pStyle w:val="35"/>
        <w:ind w:firstLine="480"/>
        <w:rPr>
          <w:color w:val="auto"/>
          <w:sz w:val="24"/>
          <w:szCs w:val="24"/>
        </w:rPr>
      </w:pPr>
      <w:r>
        <w:rPr>
          <w:rFonts w:hint="eastAsia"/>
          <w:color w:val="auto"/>
          <w:sz w:val="24"/>
          <w:szCs w:val="24"/>
        </w:rPr>
        <w:t>林XX报陶XX等人到三亚调研差旅补助</w:t>
      </w:r>
    </w:p>
    <w:p>
      <w:pPr>
        <w:pStyle w:val="35"/>
        <w:ind w:firstLine="480"/>
        <w:rPr>
          <w:color w:val="auto"/>
          <w:sz w:val="24"/>
          <w:szCs w:val="24"/>
        </w:rPr>
      </w:pPr>
      <w:r>
        <w:rPr>
          <w:rFonts w:hint="eastAsia"/>
          <w:color w:val="auto"/>
          <w:sz w:val="24"/>
          <w:szCs w:val="24"/>
        </w:rPr>
        <w:t>林XX报陶XX等人到三亚中山等地调研差旅费及汽油费</w:t>
      </w:r>
    </w:p>
    <w:p>
      <w:pPr>
        <w:pStyle w:val="35"/>
        <w:ind w:firstLine="480"/>
        <w:rPr>
          <w:color w:val="auto"/>
          <w:sz w:val="24"/>
          <w:szCs w:val="24"/>
        </w:rPr>
      </w:pPr>
      <w:r>
        <w:rPr>
          <w:rFonts w:hint="eastAsia"/>
          <w:color w:val="auto"/>
          <w:sz w:val="24"/>
          <w:szCs w:val="24"/>
        </w:rPr>
        <w:t>李XX报琼脂粉等专用材料费</w:t>
      </w:r>
    </w:p>
    <w:p>
      <w:pPr>
        <w:pStyle w:val="35"/>
        <w:ind w:firstLine="480"/>
        <w:rPr>
          <w:color w:val="auto"/>
          <w:sz w:val="24"/>
          <w:szCs w:val="24"/>
        </w:rPr>
      </w:pPr>
      <w:r>
        <w:rPr>
          <w:rFonts w:hint="eastAsia"/>
          <w:color w:val="auto"/>
          <w:sz w:val="24"/>
          <w:szCs w:val="24"/>
        </w:rPr>
        <w:t>李XX报乐东等地租车费</w:t>
      </w:r>
    </w:p>
    <w:p>
      <w:pPr>
        <w:pStyle w:val="35"/>
        <w:ind w:firstLine="480"/>
        <w:rPr>
          <w:color w:val="auto"/>
          <w:sz w:val="24"/>
          <w:szCs w:val="24"/>
        </w:rPr>
      </w:pPr>
      <w:r>
        <w:rPr>
          <w:rFonts w:hint="eastAsia"/>
          <w:color w:val="auto"/>
          <w:sz w:val="24"/>
          <w:szCs w:val="24"/>
        </w:rPr>
        <w:t>卢XX报转课题购置火焰光度计设备费款</w:t>
      </w:r>
    </w:p>
    <w:p>
      <w:pPr>
        <w:pStyle w:val="35"/>
        <w:ind w:firstLine="480"/>
        <w:rPr>
          <w:rFonts w:ascii="黑体" w:hAnsi="黑体"/>
          <w:color w:val="auto"/>
          <w:szCs w:val="32"/>
        </w:rPr>
      </w:pPr>
      <w:r>
        <w:rPr>
          <w:rFonts w:hint="eastAsia"/>
          <w:color w:val="auto"/>
          <w:sz w:val="24"/>
          <w:szCs w:val="24"/>
        </w:rPr>
        <w:t>王XX报转科研实验香蕉苗款</w:t>
      </w:r>
    </w:p>
    <w:p>
      <w:pPr>
        <w:pStyle w:val="33"/>
        <w:spacing w:beforeLines="0" w:beforeAutospacing="1"/>
        <w:ind w:firstLine="315" w:firstLineChars="98"/>
        <w:jc w:val="both"/>
        <w:rPr>
          <w:rFonts w:ascii="黑体" w:hAnsi="黑体"/>
          <w:color w:val="auto"/>
          <w:szCs w:val="32"/>
        </w:rPr>
      </w:pPr>
      <w:bookmarkStart w:id="37" w:name="_Toc23225"/>
      <w:r>
        <w:rPr>
          <w:rFonts w:hint="eastAsia" w:ascii="黑体" w:hAnsi="黑体"/>
          <w:color w:val="auto"/>
          <w:szCs w:val="32"/>
        </w:rPr>
        <w:t>二、票据规范</w:t>
      </w:r>
      <w:bookmarkEnd w:id="13"/>
      <w:bookmarkEnd w:id="14"/>
      <w:bookmarkEnd w:id="15"/>
      <w:bookmarkEnd w:id="16"/>
      <w:bookmarkEnd w:id="17"/>
      <w:bookmarkEnd w:id="18"/>
      <w:bookmarkEnd w:id="19"/>
      <w:bookmarkEnd w:id="20"/>
      <w:bookmarkEnd w:id="36"/>
      <w:bookmarkEnd w:id="37"/>
    </w:p>
    <w:p>
      <w:pPr>
        <w:pStyle w:val="34"/>
        <w:spacing w:before="120" w:after="120"/>
        <w:rPr>
          <w:color w:val="auto"/>
          <w:sz w:val="28"/>
          <w:szCs w:val="28"/>
        </w:rPr>
      </w:pPr>
      <w:bookmarkStart w:id="38" w:name="_Toc419713647"/>
      <w:bookmarkStart w:id="39" w:name="_Toc440040995"/>
      <w:bookmarkStart w:id="40" w:name="_Toc26306"/>
      <w:r>
        <w:rPr>
          <w:rFonts w:hint="eastAsia"/>
          <w:color w:val="auto"/>
          <w:sz w:val="28"/>
          <w:szCs w:val="28"/>
        </w:rPr>
        <w:t>（一）原始票据的类型</w:t>
      </w:r>
      <w:bookmarkEnd w:id="38"/>
      <w:bookmarkEnd w:id="39"/>
      <w:bookmarkEnd w:id="40"/>
    </w:p>
    <w:p>
      <w:pPr>
        <w:pStyle w:val="35"/>
        <w:ind w:firstLine="480"/>
        <w:rPr>
          <w:color w:val="auto"/>
          <w:sz w:val="24"/>
          <w:szCs w:val="24"/>
        </w:rPr>
      </w:pPr>
      <w:r>
        <w:rPr>
          <w:rFonts w:hint="eastAsia"/>
          <w:color w:val="auto"/>
          <w:sz w:val="24"/>
          <w:szCs w:val="24"/>
        </w:rPr>
        <w:t>原始票据分为外来原始票据和自制原始票据。其中外来原始票据包括财政部门统一监制的票据和税务部门统一监制的票据，票据上方分别应印有“财政局监制”或“税务局监制”的票据监制章。</w:t>
      </w:r>
    </w:p>
    <w:p>
      <w:pPr>
        <w:pStyle w:val="35"/>
        <w:ind w:firstLine="480"/>
        <w:rPr>
          <w:color w:val="auto"/>
          <w:sz w:val="24"/>
          <w:szCs w:val="24"/>
        </w:rPr>
      </w:pPr>
      <w:r>
        <w:rPr>
          <w:color w:val="auto"/>
          <w:sz w:val="24"/>
          <w:szCs w:val="24"/>
        </w:rPr>
        <w:t>1</w:t>
      </w:r>
      <w:r>
        <w:rPr>
          <w:rFonts w:hint="eastAsia"/>
          <w:color w:val="auto"/>
          <w:sz w:val="24"/>
          <w:szCs w:val="24"/>
        </w:rPr>
        <w:t>、财政部门统一监制的票据分为两大类：政府非税收入票据和其他财政票据（见票据样本）。</w:t>
      </w:r>
    </w:p>
    <w:p>
      <w:pPr>
        <w:widowControl/>
        <w:tabs>
          <w:tab w:val="left" w:pos="720"/>
        </w:tabs>
        <w:spacing w:line="360" w:lineRule="auto"/>
        <w:jc w:val="center"/>
        <w:rPr>
          <w:rFonts w:ascii="宋体" w:cs="宋体"/>
          <w:color w:val="auto"/>
          <w:kern w:val="0"/>
          <w:szCs w:val="21"/>
        </w:rPr>
      </w:pPr>
      <w:r>
        <w:rPr>
          <w:rFonts w:ascii="宋体" w:cs="宋体"/>
          <w:color w:val="auto"/>
          <w:kern w:val="0"/>
          <w:szCs w:val="21"/>
        </w:rPr>
        <w:drawing>
          <wp:inline distT="0" distB="0" distL="0" distR="0">
            <wp:extent cx="3695700" cy="1714500"/>
            <wp:effectExtent l="19050" t="0" r="0" b="0"/>
            <wp:docPr id="48" name="图片 48" descr="海南省非税收入一般缴款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海南省非税收入一般缴款书"/>
                    <pic:cNvPicPr>
                      <a:picLocks noChangeAspect="1" noChangeArrowheads="1"/>
                    </pic:cNvPicPr>
                  </pic:nvPicPr>
                  <pic:blipFill>
                    <a:blip r:embed="rId9">
                      <a:lum bright="-12000" contrast="12000"/>
                    </a:blip>
                    <a:srcRect/>
                    <a:stretch>
                      <a:fillRect/>
                    </a:stretch>
                  </pic:blipFill>
                  <pic:spPr>
                    <a:xfrm>
                      <a:off x="0" y="0"/>
                      <a:ext cx="3695700" cy="1714500"/>
                    </a:xfrm>
                    <a:prstGeom prst="rect">
                      <a:avLst/>
                    </a:prstGeom>
                    <a:noFill/>
                    <a:ln w="9525">
                      <a:noFill/>
                      <a:miter lim="800000"/>
                      <a:headEnd/>
                      <a:tailEnd/>
                    </a:ln>
                  </pic:spPr>
                </pic:pic>
              </a:graphicData>
            </a:graphic>
          </wp:inline>
        </w:drawing>
      </w:r>
    </w:p>
    <w:p>
      <w:pPr>
        <w:widowControl/>
        <w:tabs>
          <w:tab w:val="left" w:pos="720"/>
        </w:tabs>
        <w:spacing w:line="360" w:lineRule="auto"/>
        <w:ind w:left="420"/>
        <w:jc w:val="center"/>
        <w:rPr>
          <w:rFonts w:ascii="宋体" w:cs="宋体"/>
          <w:color w:val="auto"/>
          <w:kern w:val="0"/>
          <w:szCs w:val="21"/>
        </w:rPr>
      </w:pPr>
    </w:p>
    <w:p>
      <w:pPr>
        <w:pStyle w:val="35"/>
        <w:ind w:firstLine="480"/>
        <w:rPr>
          <w:color w:val="auto"/>
          <w:sz w:val="24"/>
          <w:szCs w:val="24"/>
        </w:rPr>
      </w:pPr>
      <w:r>
        <w:rPr>
          <w:color w:val="auto"/>
          <w:sz w:val="24"/>
          <w:szCs w:val="24"/>
        </w:rPr>
        <w:t>2</w:t>
      </w:r>
      <w:r>
        <w:rPr>
          <w:rFonts w:hint="eastAsia"/>
          <w:color w:val="auto"/>
          <w:sz w:val="24"/>
          <w:szCs w:val="24"/>
        </w:rPr>
        <w:t>、税务部门统一监制的票据是国家及省级国税、地税部门监制的票据（见票据样本）。</w:t>
      </w:r>
    </w:p>
    <w:p>
      <w:pPr>
        <w:widowControl/>
        <w:tabs>
          <w:tab w:val="left" w:pos="720"/>
        </w:tabs>
        <w:spacing w:line="360" w:lineRule="auto"/>
        <w:jc w:val="center"/>
        <w:rPr>
          <w:rFonts w:ascii="宋体" w:cs="宋体"/>
          <w:color w:val="auto"/>
          <w:kern w:val="0"/>
          <w:szCs w:val="21"/>
        </w:rPr>
      </w:pPr>
      <w:r>
        <w:rPr>
          <w:rFonts w:ascii="宋体" w:cs="宋体"/>
          <w:color w:val="auto"/>
          <w:kern w:val="0"/>
          <w:szCs w:val="21"/>
        </w:rPr>
        <w:drawing>
          <wp:inline distT="0" distB="0" distL="0" distR="0">
            <wp:extent cx="3657600" cy="1809750"/>
            <wp:effectExtent l="19050" t="0" r="0" b="0"/>
            <wp:docPr id="49" name="图片 49" descr="海南增值税普通发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海南增值税普通发票"/>
                    <pic:cNvPicPr>
                      <a:picLocks noChangeAspect="1" noChangeArrowheads="1"/>
                    </pic:cNvPicPr>
                  </pic:nvPicPr>
                  <pic:blipFill>
                    <a:blip r:embed="rId10" cstate="print">
                      <a:lum bright="-12000" contrast="12000"/>
                    </a:blip>
                    <a:srcRect/>
                    <a:stretch>
                      <a:fillRect/>
                    </a:stretch>
                  </pic:blipFill>
                  <pic:spPr>
                    <a:xfrm>
                      <a:off x="0" y="0"/>
                      <a:ext cx="3657600" cy="1809750"/>
                    </a:xfrm>
                    <a:prstGeom prst="rect">
                      <a:avLst/>
                    </a:prstGeom>
                    <a:noFill/>
                    <a:ln w="9525">
                      <a:noFill/>
                      <a:miter lim="800000"/>
                      <a:headEnd/>
                      <a:tailEnd/>
                    </a:ln>
                  </pic:spPr>
                </pic:pic>
              </a:graphicData>
            </a:graphic>
          </wp:inline>
        </w:drawing>
      </w:r>
    </w:p>
    <w:p>
      <w:pPr>
        <w:widowControl/>
        <w:tabs>
          <w:tab w:val="left" w:pos="720"/>
        </w:tabs>
        <w:spacing w:line="360" w:lineRule="auto"/>
        <w:jc w:val="center"/>
        <w:rPr>
          <w:rFonts w:ascii="宋体" w:cs="宋体"/>
          <w:color w:val="auto"/>
          <w:kern w:val="0"/>
          <w:szCs w:val="21"/>
        </w:rPr>
      </w:pPr>
      <w:r>
        <w:rPr>
          <w:rFonts w:ascii="宋体" w:cs="宋体"/>
          <w:color w:val="auto"/>
          <w:kern w:val="0"/>
          <w:szCs w:val="21"/>
        </w:rPr>
        <w:drawing>
          <wp:inline distT="0" distB="0" distL="0" distR="0">
            <wp:extent cx="3429000" cy="1924050"/>
            <wp:effectExtent l="19050" t="0" r="0" b="0"/>
            <wp:docPr id="50" name="图片 50" descr="海南省国家税务局通用机打发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海南省国家税务局通用机打发票"/>
                    <pic:cNvPicPr>
                      <a:picLocks noChangeAspect="1" noChangeArrowheads="1"/>
                    </pic:cNvPicPr>
                  </pic:nvPicPr>
                  <pic:blipFill>
                    <a:blip r:embed="rId11" cstate="print">
                      <a:lum bright="-12000" contrast="12000"/>
                    </a:blip>
                    <a:srcRect/>
                    <a:stretch>
                      <a:fillRect/>
                    </a:stretch>
                  </pic:blipFill>
                  <pic:spPr>
                    <a:xfrm>
                      <a:off x="0" y="0"/>
                      <a:ext cx="3429000" cy="1924050"/>
                    </a:xfrm>
                    <a:prstGeom prst="rect">
                      <a:avLst/>
                    </a:prstGeom>
                    <a:noFill/>
                    <a:ln w="9525">
                      <a:noFill/>
                      <a:miter lim="800000"/>
                      <a:headEnd/>
                      <a:tailEnd/>
                    </a:ln>
                  </pic:spPr>
                </pic:pic>
              </a:graphicData>
            </a:graphic>
          </wp:inline>
        </w:drawing>
      </w:r>
    </w:p>
    <w:p>
      <w:pPr>
        <w:widowControl/>
        <w:tabs>
          <w:tab w:val="left" w:pos="720"/>
        </w:tabs>
        <w:spacing w:line="360" w:lineRule="auto"/>
        <w:ind w:firstLine="105" w:firstLineChars="50"/>
        <w:rPr>
          <w:rFonts w:ascii="宋体" w:cs="宋体"/>
          <w:color w:val="auto"/>
          <w:kern w:val="0"/>
          <w:szCs w:val="21"/>
        </w:rPr>
      </w:pPr>
      <w:r>
        <w:rPr>
          <w:rFonts w:ascii="宋体" w:cs="宋体"/>
          <w:color w:val="auto"/>
          <w:kern w:val="0"/>
          <w:szCs w:val="21"/>
        </w:rPr>
        <w:drawing>
          <wp:inline distT="0" distB="0" distL="0" distR="0">
            <wp:extent cx="3759200" cy="2146300"/>
            <wp:effectExtent l="19050" t="0" r="0" b="0"/>
            <wp:docPr id="51" name="图片 51" descr="地税发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地税发票"/>
                    <pic:cNvPicPr>
                      <a:picLocks noChangeAspect="1" noChangeArrowheads="1"/>
                    </pic:cNvPicPr>
                  </pic:nvPicPr>
                  <pic:blipFill>
                    <a:blip r:embed="rId12" cstate="print">
                      <a:lum bright="-18000" contrast="12000"/>
                    </a:blip>
                    <a:srcRect/>
                    <a:stretch>
                      <a:fillRect/>
                    </a:stretch>
                  </pic:blipFill>
                  <pic:spPr>
                    <a:xfrm>
                      <a:off x="0" y="0"/>
                      <a:ext cx="3759200" cy="2146300"/>
                    </a:xfrm>
                    <a:prstGeom prst="rect">
                      <a:avLst/>
                    </a:prstGeom>
                    <a:noFill/>
                    <a:ln w="9525">
                      <a:noFill/>
                      <a:miter lim="800000"/>
                      <a:headEnd/>
                      <a:tailEnd/>
                    </a:ln>
                  </pic:spPr>
                </pic:pic>
              </a:graphicData>
            </a:graphic>
          </wp:inline>
        </w:drawing>
      </w:r>
    </w:p>
    <w:p>
      <w:pPr>
        <w:pStyle w:val="35"/>
        <w:ind w:firstLine="480"/>
        <w:rPr>
          <w:color w:val="auto"/>
          <w:sz w:val="24"/>
          <w:szCs w:val="24"/>
        </w:rPr>
      </w:pPr>
      <w:r>
        <w:rPr>
          <w:color w:val="auto"/>
          <w:sz w:val="24"/>
          <w:szCs w:val="24"/>
        </w:rPr>
        <w:t>3</w:t>
      </w:r>
      <w:r>
        <w:rPr>
          <w:rFonts w:hint="eastAsia"/>
          <w:color w:val="auto"/>
          <w:sz w:val="24"/>
          <w:szCs w:val="24"/>
        </w:rPr>
        <w:t>、往来票据只能作为资金往来证明，不应作为支出报销凭证</w:t>
      </w:r>
      <w:r>
        <w:rPr>
          <w:color w:val="auto"/>
          <w:sz w:val="24"/>
          <w:szCs w:val="24"/>
        </w:rPr>
        <w:t>,</w:t>
      </w:r>
      <w:r>
        <w:rPr>
          <w:rFonts w:hint="eastAsia"/>
          <w:color w:val="auto"/>
          <w:sz w:val="24"/>
          <w:szCs w:val="24"/>
        </w:rPr>
        <w:t>用于水电费时可作为报销凭证。（见票据样本）。</w:t>
      </w:r>
    </w:p>
    <w:p>
      <w:pPr>
        <w:widowControl/>
        <w:tabs>
          <w:tab w:val="left" w:pos="720"/>
        </w:tabs>
        <w:spacing w:line="360" w:lineRule="auto"/>
        <w:jc w:val="center"/>
        <w:rPr>
          <w:rFonts w:ascii="宋体" w:cs="宋体"/>
          <w:color w:val="auto"/>
          <w:kern w:val="0"/>
          <w:szCs w:val="21"/>
        </w:rPr>
      </w:pPr>
      <w:r>
        <w:rPr>
          <w:rFonts w:ascii="宋体" w:cs="宋体"/>
          <w:color w:val="auto"/>
          <w:kern w:val="0"/>
          <w:szCs w:val="21"/>
        </w:rPr>
        <w:drawing>
          <wp:inline distT="0" distB="0" distL="0" distR="0">
            <wp:extent cx="3689350" cy="1720850"/>
            <wp:effectExtent l="19050" t="0" r="6350" b="0"/>
            <wp:docPr id="52" name="图片 52" descr="中央行政事业单位资金往来结算票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中央行政事业单位资金往来结算票据"/>
                    <pic:cNvPicPr>
                      <a:picLocks noChangeAspect="1" noChangeArrowheads="1"/>
                    </pic:cNvPicPr>
                  </pic:nvPicPr>
                  <pic:blipFill>
                    <a:blip r:embed="rId13">
                      <a:lum bright="-12000" contrast="12000"/>
                    </a:blip>
                    <a:srcRect/>
                    <a:stretch>
                      <a:fillRect/>
                    </a:stretch>
                  </pic:blipFill>
                  <pic:spPr>
                    <a:xfrm>
                      <a:off x="0" y="0"/>
                      <a:ext cx="3689350" cy="1720850"/>
                    </a:xfrm>
                    <a:prstGeom prst="rect">
                      <a:avLst/>
                    </a:prstGeom>
                    <a:noFill/>
                    <a:ln w="9525">
                      <a:noFill/>
                      <a:miter lim="800000"/>
                      <a:headEnd/>
                      <a:tailEnd/>
                    </a:ln>
                  </pic:spPr>
                </pic:pic>
              </a:graphicData>
            </a:graphic>
          </wp:inline>
        </w:drawing>
      </w:r>
    </w:p>
    <w:p>
      <w:pPr>
        <w:pStyle w:val="34"/>
        <w:spacing w:before="120" w:after="120"/>
        <w:rPr>
          <w:color w:val="auto"/>
          <w:sz w:val="28"/>
          <w:szCs w:val="28"/>
        </w:rPr>
      </w:pPr>
      <w:bookmarkStart w:id="41" w:name="_Toc419713648"/>
      <w:bookmarkStart w:id="42" w:name="_Toc440040996"/>
      <w:bookmarkStart w:id="43" w:name="_Toc11737"/>
      <w:r>
        <w:rPr>
          <w:rFonts w:hint="eastAsia"/>
          <w:color w:val="auto"/>
          <w:sz w:val="28"/>
          <w:szCs w:val="28"/>
        </w:rPr>
        <w:t>（二）报销原始票据的基本要求</w:t>
      </w:r>
      <w:bookmarkEnd w:id="41"/>
      <w:bookmarkEnd w:id="42"/>
      <w:bookmarkEnd w:id="43"/>
    </w:p>
    <w:p>
      <w:pPr>
        <w:pStyle w:val="35"/>
        <w:ind w:firstLine="480"/>
        <w:rPr>
          <w:color w:val="auto"/>
          <w:sz w:val="24"/>
          <w:szCs w:val="24"/>
        </w:rPr>
      </w:pPr>
      <w:r>
        <w:rPr>
          <w:color w:val="auto"/>
          <w:sz w:val="24"/>
          <w:szCs w:val="24"/>
        </w:rPr>
        <w:t>1</w:t>
      </w:r>
      <w:r>
        <w:rPr>
          <w:rFonts w:hint="eastAsia"/>
          <w:color w:val="auto"/>
          <w:sz w:val="24"/>
          <w:szCs w:val="24"/>
        </w:rPr>
        <w:t>、原始票据要求真实、合法、完整。未通过发票真伪查验系统的原始票据不予办理报销。</w:t>
      </w:r>
    </w:p>
    <w:p>
      <w:pPr>
        <w:pStyle w:val="35"/>
        <w:ind w:firstLine="480"/>
        <w:rPr>
          <w:color w:val="auto"/>
          <w:sz w:val="24"/>
          <w:szCs w:val="24"/>
        </w:rPr>
      </w:pPr>
      <w:r>
        <w:rPr>
          <w:color w:val="auto"/>
          <w:sz w:val="24"/>
          <w:szCs w:val="24"/>
        </w:rPr>
        <w:t>2</w:t>
      </w:r>
      <w:r>
        <w:rPr>
          <w:rFonts w:hint="eastAsia"/>
          <w:color w:val="auto"/>
          <w:sz w:val="24"/>
          <w:szCs w:val="24"/>
        </w:rPr>
        <w:t>、外来原始票据抬头（付款单位名称）应填写“海南大学”，不得填写“海南大学</w:t>
      </w:r>
      <w:r>
        <w:rPr>
          <w:color w:val="auto"/>
          <w:sz w:val="24"/>
          <w:szCs w:val="24"/>
        </w:rPr>
        <w:t>XX</w:t>
      </w:r>
      <w:r>
        <w:rPr>
          <w:rFonts w:hint="eastAsia"/>
          <w:color w:val="auto"/>
          <w:sz w:val="24"/>
          <w:szCs w:val="24"/>
        </w:rPr>
        <w:t>学院、</w:t>
      </w:r>
      <w:r>
        <w:rPr>
          <w:color w:val="auto"/>
          <w:sz w:val="24"/>
          <w:szCs w:val="24"/>
        </w:rPr>
        <w:t>XX</w:t>
      </w:r>
      <w:r>
        <w:rPr>
          <w:rFonts w:hint="eastAsia"/>
          <w:color w:val="auto"/>
          <w:sz w:val="24"/>
          <w:szCs w:val="24"/>
        </w:rPr>
        <w:t>处室”或直接填写“</w:t>
      </w:r>
      <w:r>
        <w:rPr>
          <w:color w:val="auto"/>
          <w:sz w:val="24"/>
          <w:szCs w:val="24"/>
        </w:rPr>
        <w:t>XX</w:t>
      </w:r>
      <w:r>
        <w:rPr>
          <w:rFonts w:hint="eastAsia"/>
          <w:color w:val="auto"/>
          <w:sz w:val="24"/>
          <w:szCs w:val="24"/>
        </w:rPr>
        <w:t>学院、</w:t>
      </w:r>
      <w:r>
        <w:rPr>
          <w:color w:val="auto"/>
          <w:sz w:val="24"/>
          <w:szCs w:val="24"/>
        </w:rPr>
        <w:t>XX</w:t>
      </w:r>
      <w:r>
        <w:rPr>
          <w:rFonts w:hint="eastAsia"/>
          <w:color w:val="auto"/>
          <w:sz w:val="24"/>
          <w:szCs w:val="24"/>
        </w:rPr>
        <w:t>处室”名称。对于抬头填写错误的发票，应退回原开票单位重新开具或者更正，更正处应加盖出具单位印章。</w:t>
      </w:r>
    </w:p>
    <w:p>
      <w:pPr>
        <w:pStyle w:val="35"/>
        <w:ind w:firstLine="480"/>
        <w:rPr>
          <w:color w:val="auto"/>
          <w:sz w:val="24"/>
          <w:szCs w:val="24"/>
        </w:rPr>
      </w:pPr>
      <w:r>
        <w:rPr>
          <w:color w:val="auto"/>
          <w:sz w:val="24"/>
          <w:szCs w:val="24"/>
        </w:rPr>
        <w:t>3</w:t>
      </w:r>
      <w:r>
        <w:rPr>
          <w:rFonts w:hint="eastAsia"/>
          <w:color w:val="auto"/>
          <w:sz w:val="24"/>
          <w:szCs w:val="24"/>
        </w:rPr>
        <w:t>、购物原始票据必须详细填写日期、购物品名、规格、型号、数量、单价、金额（大小写金额必须一致），票据内容不能擅自添加、涂改。票面需盖有收款单位的发票专用章。如出现金额大小写不一致、金额涂改、挖补的一律视为废票，不予办理。原始票据未列明具体商品品名、数量、单价、金额等相关要素的，应附上加盖开具单位印章的购物清单；在商场及超市采购办公用品等</w:t>
      </w:r>
      <w:r>
        <w:rPr>
          <w:color w:val="auto"/>
          <w:sz w:val="24"/>
          <w:szCs w:val="24"/>
        </w:rPr>
        <w:t>,</w:t>
      </w:r>
      <w:r>
        <w:rPr>
          <w:rFonts w:hint="eastAsia"/>
          <w:color w:val="auto"/>
          <w:sz w:val="24"/>
          <w:szCs w:val="24"/>
        </w:rPr>
        <w:t>需附上电脑小票。</w:t>
      </w:r>
    </w:p>
    <w:p>
      <w:pPr>
        <w:pStyle w:val="35"/>
        <w:ind w:firstLine="480"/>
        <w:rPr>
          <w:color w:val="auto"/>
          <w:sz w:val="24"/>
          <w:szCs w:val="24"/>
        </w:rPr>
      </w:pPr>
      <w:r>
        <w:rPr>
          <w:color w:val="auto"/>
          <w:sz w:val="24"/>
          <w:szCs w:val="24"/>
        </w:rPr>
        <w:t>4</w:t>
      </w:r>
      <w:r>
        <w:rPr>
          <w:rFonts w:hint="eastAsia"/>
          <w:color w:val="auto"/>
          <w:sz w:val="24"/>
          <w:szCs w:val="24"/>
        </w:rPr>
        <w:t>、因公出差乘坐飞机需按《海南省财政厅关于执行政府购买公务机票有关事项的通知》文件精神办理报销，飞机票报销需附登机牌。</w:t>
      </w:r>
    </w:p>
    <w:p>
      <w:pPr>
        <w:pStyle w:val="35"/>
        <w:ind w:firstLine="480"/>
        <w:rPr>
          <w:color w:val="auto"/>
          <w:sz w:val="24"/>
          <w:szCs w:val="24"/>
        </w:rPr>
      </w:pPr>
      <w:r>
        <w:rPr>
          <w:color w:val="auto"/>
          <w:sz w:val="24"/>
          <w:szCs w:val="24"/>
        </w:rPr>
        <w:t>5</w:t>
      </w:r>
      <w:r>
        <w:rPr>
          <w:rFonts w:hint="eastAsia"/>
          <w:color w:val="auto"/>
          <w:sz w:val="24"/>
          <w:szCs w:val="24"/>
        </w:rPr>
        <w:t>、购物的原始票据报销时背面需由经办人、单位指定的验收人（或证明人）签名，签字应清晰可辨，不能使用圆珠笔、铅笔。非购物的外来原始票据，单张金额超过</w:t>
      </w:r>
      <w:r>
        <w:rPr>
          <w:color w:val="auto"/>
          <w:sz w:val="24"/>
          <w:szCs w:val="24"/>
        </w:rPr>
        <w:t>100</w:t>
      </w:r>
      <w:r>
        <w:rPr>
          <w:rFonts w:hint="eastAsia"/>
          <w:color w:val="auto"/>
          <w:sz w:val="24"/>
          <w:szCs w:val="24"/>
        </w:rPr>
        <w:t>元（含</w:t>
      </w:r>
      <w:r>
        <w:rPr>
          <w:color w:val="auto"/>
          <w:sz w:val="24"/>
          <w:szCs w:val="24"/>
        </w:rPr>
        <w:t>100</w:t>
      </w:r>
      <w:r>
        <w:rPr>
          <w:rFonts w:hint="eastAsia"/>
          <w:color w:val="auto"/>
          <w:sz w:val="24"/>
          <w:szCs w:val="24"/>
        </w:rPr>
        <w:t>元）的，需经办人（出差人）、证明人在票据背面签字。</w:t>
      </w:r>
      <w:r>
        <w:rPr>
          <w:color w:val="auto"/>
          <w:sz w:val="24"/>
          <w:szCs w:val="24"/>
        </w:rPr>
        <w:t>100</w:t>
      </w:r>
      <w:r>
        <w:rPr>
          <w:rFonts w:hint="eastAsia"/>
          <w:color w:val="auto"/>
          <w:sz w:val="24"/>
          <w:szCs w:val="24"/>
        </w:rPr>
        <w:t>元以下的原始票据以及记名的票据（如机票，无论金额大小），无需经办人（出差人）、证明人在每张票据背面签名，可由经办人汇总在费用报销单（或差旅费报销单）上填写项目、金额，签名后，交证明人签名、单位负责人（或项目负责人）审批即可报销。</w:t>
      </w:r>
    </w:p>
    <w:p>
      <w:pPr>
        <w:pStyle w:val="35"/>
        <w:ind w:firstLine="480"/>
        <w:rPr>
          <w:color w:val="auto"/>
          <w:sz w:val="24"/>
          <w:szCs w:val="24"/>
        </w:rPr>
      </w:pPr>
      <w:r>
        <w:rPr>
          <w:rFonts w:hint="eastAsia"/>
          <w:color w:val="auto"/>
          <w:sz w:val="24"/>
          <w:szCs w:val="24"/>
        </w:rPr>
        <w:t>除记名的票据外，凡单张票据金额超过</w:t>
      </w:r>
      <w:r>
        <w:rPr>
          <w:color w:val="auto"/>
          <w:sz w:val="24"/>
          <w:szCs w:val="24"/>
        </w:rPr>
        <w:t>1000</w:t>
      </w:r>
      <w:r>
        <w:rPr>
          <w:rFonts w:hint="eastAsia"/>
          <w:color w:val="auto"/>
          <w:sz w:val="24"/>
          <w:szCs w:val="24"/>
        </w:rPr>
        <w:t>元的，还需审批人在票据背面签字确认。</w:t>
      </w:r>
      <w:r>
        <w:rPr>
          <w:color w:val="auto"/>
          <w:sz w:val="24"/>
          <w:szCs w:val="24"/>
        </w:rPr>
        <w:t>1000</w:t>
      </w:r>
      <w:r>
        <w:rPr>
          <w:rFonts w:hint="eastAsia"/>
          <w:color w:val="auto"/>
          <w:sz w:val="24"/>
          <w:szCs w:val="24"/>
        </w:rPr>
        <w:t>元以上的开支必须转账支付。</w:t>
      </w:r>
    </w:p>
    <w:p>
      <w:pPr>
        <w:pStyle w:val="35"/>
        <w:ind w:firstLine="480"/>
        <w:rPr>
          <w:color w:val="auto"/>
          <w:sz w:val="24"/>
          <w:szCs w:val="24"/>
        </w:rPr>
      </w:pPr>
      <w:r>
        <w:rPr>
          <w:rFonts w:hint="eastAsia"/>
          <w:color w:val="auto"/>
          <w:sz w:val="24"/>
          <w:szCs w:val="24"/>
        </w:rPr>
        <w:t>6、自制的原始凭证应填写为“海南大学</w:t>
      </w:r>
      <w:r>
        <w:rPr>
          <w:color w:val="auto"/>
          <w:sz w:val="24"/>
          <w:szCs w:val="24"/>
        </w:rPr>
        <w:t>xxx</w:t>
      </w:r>
      <w:r>
        <w:rPr>
          <w:rFonts w:hint="eastAsia"/>
          <w:color w:val="auto"/>
          <w:sz w:val="24"/>
          <w:szCs w:val="24"/>
        </w:rPr>
        <w:t>”（单位名称）字样，通过经办人、审核人、负责人等签名，并加盖本单位公章。</w:t>
      </w:r>
    </w:p>
    <w:p>
      <w:pPr>
        <w:pStyle w:val="35"/>
        <w:ind w:firstLine="480"/>
        <w:rPr>
          <w:color w:val="auto"/>
          <w:sz w:val="24"/>
          <w:szCs w:val="24"/>
        </w:rPr>
      </w:pPr>
      <w:r>
        <w:rPr>
          <w:rFonts w:hint="eastAsia"/>
          <w:color w:val="auto"/>
          <w:sz w:val="24"/>
          <w:szCs w:val="24"/>
        </w:rPr>
        <w:t>7、属于机打的发票，手工填开无效；发票上必须加盖开票单位发票专用章。</w:t>
      </w:r>
    </w:p>
    <w:p>
      <w:pPr>
        <w:pStyle w:val="35"/>
        <w:ind w:firstLine="480"/>
        <w:rPr>
          <w:color w:val="auto"/>
          <w:sz w:val="24"/>
          <w:szCs w:val="24"/>
        </w:rPr>
      </w:pPr>
      <w:r>
        <w:rPr>
          <w:rFonts w:hint="eastAsia"/>
          <w:color w:val="auto"/>
          <w:sz w:val="24"/>
          <w:szCs w:val="24"/>
        </w:rPr>
        <w:t>8、报销发票期限。公务报销：7个工作日；其他经济业务：30个工作日。寒暑假期期间时间顺延。</w:t>
      </w:r>
    </w:p>
    <w:p>
      <w:pPr>
        <w:pStyle w:val="34"/>
        <w:spacing w:before="120" w:after="120"/>
        <w:rPr>
          <w:color w:val="auto"/>
          <w:sz w:val="28"/>
          <w:szCs w:val="28"/>
        </w:rPr>
      </w:pPr>
      <w:bookmarkStart w:id="44" w:name="_Toc440040997"/>
      <w:bookmarkStart w:id="45" w:name="_Toc419713649"/>
      <w:bookmarkStart w:id="46" w:name="_Toc25005"/>
      <w:r>
        <w:rPr>
          <w:rFonts w:hint="eastAsia"/>
          <w:color w:val="auto"/>
          <w:sz w:val="28"/>
          <w:szCs w:val="28"/>
        </w:rPr>
        <w:t>（三）票据的粘贴</w:t>
      </w:r>
      <w:bookmarkEnd w:id="44"/>
      <w:bookmarkEnd w:id="45"/>
      <w:bookmarkEnd w:id="46"/>
    </w:p>
    <w:p>
      <w:pPr>
        <w:pStyle w:val="35"/>
        <w:ind w:firstLine="480"/>
        <w:rPr>
          <w:color w:val="auto"/>
          <w:sz w:val="24"/>
          <w:szCs w:val="24"/>
        </w:rPr>
      </w:pPr>
      <w:r>
        <w:rPr>
          <w:rFonts w:hint="eastAsia"/>
          <w:color w:val="auto"/>
          <w:sz w:val="24"/>
          <w:szCs w:val="24"/>
        </w:rPr>
        <w:t>为便于会计凭证的装订和会计档案的管理，报销的票据粘贴要规范、牢固，具体要求如下：</w:t>
      </w:r>
    </w:p>
    <w:p>
      <w:pPr>
        <w:pStyle w:val="35"/>
        <w:ind w:firstLine="480"/>
        <w:rPr>
          <w:color w:val="auto"/>
          <w:sz w:val="24"/>
          <w:szCs w:val="24"/>
        </w:rPr>
      </w:pPr>
      <w:r>
        <w:rPr>
          <w:rFonts w:hint="eastAsia"/>
          <w:color w:val="auto"/>
          <w:sz w:val="24"/>
          <w:szCs w:val="24"/>
        </w:rPr>
        <w:t>原始凭证进行粘贴时，必须使用计划计财处统一提供的单据粘贴单，并将粘贴好的单据附在计财处统一印制的“费用报销单”、“出差报销表”、“出差审批表”等相关单据的后面。</w:t>
      </w:r>
    </w:p>
    <w:p>
      <w:pPr>
        <w:pStyle w:val="35"/>
        <w:ind w:firstLine="480"/>
        <w:rPr>
          <w:color w:val="auto"/>
          <w:sz w:val="24"/>
          <w:szCs w:val="24"/>
        </w:rPr>
      </w:pPr>
      <w:r>
        <w:rPr>
          <w:color w:val="auto"/>
          <w:sz w:val="24"/>
          <w:szCs w:val="24"/>
        </w:rPr>
        <w:t>1</w:t>
      </w:r>
      <w:r>
        <w:rPr>
          <w:rFonts w:hint="eastAsia"/>
          <w:color w:val="auto"/>
          <w:sz w:val="24"/>
          <w:szCs w:val="24"/>
        </w:rPr>
        <w:t>、原始票据应按照办公费、邮电费、的士费、飞机票、车船费、餐费、专用材料费、维修材料等归类整理，分开粘贴。（见样本）</w:t>
      </w:r>
    </w:p>
    <w:p>
      <w:pPr>
        <w:pStyle w:val="35"/>
        <w:ind w:firstLine="480"/>
        <w:rPr>
          <w:color w:val="auto"/>
          <w:sz w:val="24"/>
          <w:szCs w:val="24"/>
        </w:rPr>
      </w:pPr>
      <w:r>
        <w:rPr>
          <w:color w:val="auto"/>
          <w:sz w:val="24"/>
          <w:szCs w:val="24"/>
        </w:rPr>
        <w:t>2</w:t>
      </w:r>
      <w:r>
        <w:rPr>
          <w:rFonts w:hint="eastAsia"/>
          <w:color w:val="auto"/>
          <w:sz w:val="24"/>
          <w:szCs w:val="24"/>
        </w:rPr>
        <w:t>、同类票据应按照小票在下、大票在上的要求粘贴在</w:t>
      </w:r>
    </w:p>
    <w:p>
      <w:pPr>
        <w:pStyle w:val="35"/>
        <w:ind w:firstLine="0" w:firstLineChars="0"/>
        <w:rPr>
          <w:color w:val="auto"/>
          <w:sz w:val="24"/>
          <w:szCs w:val="24"/>
        </w:rPr>
      </w:pPr>
      <w:r>
        <w:rPr>
          <w:rFonts w:hint="eastAsia"/>
          <w:color w:val="auto"/>
          <w:sz w:val="24"/>
          <w:szCs w:val="24"/>
        </w:rPr>
        <w:t>原始凭证粘贴单上，粘贴时只贴左上角即可（禁止使用订书机），粘贴的原始凭证必须在粘贴单的装订线内，注意上方及右方不得超出粘贴线。</w:t>
      </w:r>
    </w:p>
    <w:p>
      <w:pPr>
        <w:pStyle w:val="35"/>
        <w:ind w:firstLine="480"/>
        <w:rPr>
          <w:color w:val="auto"/>
        </w:rPr>
      </w:pPr>
      <w:r>
        <w:rPr>
          <w:color w:val="auto"/>
          <w:sz w:val="24"/>
          <w:szCs w:val="24"/>
        </w:rPr>
        <w:t>3</w:t>
      </w:r>
      <w:r>
        <w:rPr>
          <w:rFonts w:hint="eastAsia"/>
          <w:color w:val="auto"/>
          <w:sz w:val="24"/>
          <w:szCs w:val="24"/>
        </w:rPr>
        <w:t>、对于发票数量多、面积小的票据可根据原始凭证的数量，平均分布，按从小到大、从上到下、按从右到左横向呈鱼鳞状粘贴好，不能超过凭证粘贴单页面的大小，定额票据金额要归类。如定额发票金额有</w:t>
      </w:r>
      <w:r>
        <w:rPr>
          <w:color w:val="auto"/>
          <w:sz w:val="24"/>
          <w:szCs w:val="24"/>
        </w:rPr>
        <w:t>5</w:t>
      </w:r>
      <w:r>
        <w:rPr>
          <w:rFonts w:hint="eastAsia"/>
          <w:color w:val="auto"/>
          <w:sz w:val="24"/>
          <w:szCs w:val="24"/>
        </w:rPr>
        <w:t>元、</w:t>
      </w:r>
      <w:r>
        <w:rPr>
          <w:color w:val="auto"/>
          <w:sz w:val="24"/>
          <w:szCs w:val="24"/>
        </w:rPr>
        <w:t>10</w:t>
      </w:r>
      <w:r>
        <w:rPr>
          <w:rFonts w:hint="eastAsia"/>
          <w:color w:val="auto"/>
          <w:sz w:val="24"/>
          <w:szCs w:val="24"/>
        </w:rPr>
        <w:t>元、</w:t>
      </w:r>
      <w:r>
        <w:rPr>
          <w:color w:val="auto"/>
          <w:sz w:val="24"/>
          <w:szCs w:val="24"/>
        </w:rPr>
        <w:t>20</w:t>
      </w:r>
      <w:r>
        <w:rPr>
          <w:rFonts w:hint="eastAsia"/>
          <w:color w:val="auto"/>
          <w:sz w:val="24"/>
          <w:szCs w:val="24"/>
        </w:rPr>
        <w:t>元、</w:t>
      </w:r>
      <w:r>
        <w:rPr>
          <w:color w:val="auto"/>
          <w:sz w:val="24"/>
          <w:szCs w:val="24"/>
        </w:rPr>
        <w:t>50</w:t>
      </w:r>
      <w:r>
        <w:rPr>
          <w:rFonts w:hint="eastAsia"/>
          <w:color w:val="auto"/>
          <w:sz w:val="24"/>
          <w:szCs w:val="24"/>
        </w:rPr>
        <w:t>元、</w:t>
      </w:r>
      <w:r>
        <w:rPr>
          <w:color w:val="auto"/>
          <w:sz w:val="24"/>
          <w:szCs w:val="24"/>
        </w:rPr>
        <w:t>100</w:t>
      </w:r>
      <w:r>
        <w:rPr>
          <w:rFonts w:hint="eastAsia"/>
          <w:color w:val="auto"/>
          <w:sz w:val="24"/>
          <w:szCs w:val="24"/>
        </w:rPr>
        <w:t>元五种，应先按金额大小归类后再粘贴。每张凭证粘贴单上粘贴的票据不超过</w:t>
      </w:r>
      <w:r>
        <w:rPr>
          <w:color w:val="auto"/>
          <w:sz w:val="24"/>
          <w:szCs w:val="24"/>
        </w:rPr>
        <w:t>30</w:t>
      </w:r>
      <w:r>
        <w:rPr>
          <w:rFonts w:hint="eastAsia"/>
          <w:color w:val="auto"/>
          <w:sz w:val="24"/>
          <w:szCs w:val="24"/>
        </w:rPr>
        <w:t>张。（见样本）</w:t>
      </w:r>
    </w:p>
    <w:p>
      <w:pPr>
        <w:widowControl/>
        <w:tabs>
          <w:tab w:val="left" w:pos="720"/>
        </w:tabs>
        <w:spacing w:line="360" w:lineRule="auto"/>
        <w:jc w:val="center"/>
        <w:rPr>
          <w:rFonts w:ascii="宋体" w:cs="宋体"/>
          <w:color w:val="auto"/>
          <w:kern w:val="0"/>
          <w:szCs w:val="21"/>
        </w:rPr>
      </w:pPr>
      <w:r>
        <w:rPr>
          <w:rFonts w:ascii="宋体" w:cs="宋体"/>
          <w:color w:val="auto"/>
          <w:kern w:val="0"/>
          <w:szCs w:val="21"/>
        </w:rPr>
        <w:drawing>
          <wp:inline distT="0" distB="0" distL="0" distR="0">
            <wp:extent cx="3308350" cy="1854200"/>
            <wp:effectExtent l="19050" t="0" r="6350" b="0"/>
            <wp:docPr id="53" name="图片 53" descr="原始凭证黏贴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原始凭证黏贴单"/>
                    <pic:cNvPicPr>
                      <a:picLocks noChangeAspect="1" noChangeArrowheads="1"/>
                    </pic:cNvPicPr>
                  </pic:nvPicPr>
                  <pic:blipFill>
                    <a:blip r:embed="rId14" cstate="print"/>
                    <a:srcRect/>
                    <a:stretch>
                      <a:fillRect/>
                    </a:stretch>
                  </pic:blipFill>
                  <pic:spPr>
                    <a:xfrm>
                      <a:off x="0" y="0"/>
                      <a:ext cx="3308350" cy="1854200"/>
                    </a:xfrm>
                    <a:prstGeom prst="rect">
                      <a:avLst/>
                    </a:prstGeom>
                    <a:noFill/>
                    <a:ln w="9525">
                      <a:noFill/>
                      <a:miter lim="800000"/>
                      <a:headEnd/>
                      <a:tailEnd/>
                    </a:ln>
                  </pic:spPr>
                </pic:pic>
              </a:graphicData>
            </a:graphic>
          </wp:inline>
        </w:drawing>
      </w:r>
    </w:p>
    <w:p>
      <w:pPr>
        <w:pStyle w:val="35"/>
        <w:tabs>
          <w:tab w:val="left" w:pos="720"/>
        </w:tabs>
        <w:ind w:firstLine="480"/>
        <w:rPr>
          <w:color w:val="auto"/>
          <w:sz w:val="24"/>
          <w:szCs w:val="24"/>
        </w:rPr>
      </w:pPr>
      <w:r>
        <w:rPr>
          <w:color w:val="auto"/>
          <w:sz w:val="24"/>
          <w:szCs w:val="24"/>
        </w:rPr>
        <w:t>4</w:t>
      </w:r>
      <w:r>
        <w:rPr>
          <w:rFonts w:hint="eastAsia"/>
          <w:color w:val="auto"/>
          <w:sz w:val="24"/>
          <w:szCs w:val="24"/>
        </w:rPr>
        <w:t>、对于比粘贴单大的票据或其他附件，超出部分要分张折叠，规格大小要与单据粘贴单的规格保持一致。</w:t>
      </w:r>
    </w:p>
    <w:p>
      <w:pPr>
        <w:pStyle w:val="35"/>
        <w:tabs>
          <w:tab w:val="left" w:pos="720"/>
        </w:tabs>
        <w:ind w:firstLine="480"/>
        <w:rPr>
          <w:color w:val="auto"/>
          <w:sz w:val="24"/>
          <w:szCs w:val="24"/>
        </w:rPr>
      </w:pPr>
      <w:r>
        <w:rPr>
          <w:color w:val="auto"/>
          <w:sz w:val="24"/>
          <w:szCs w:val="24"/>
        </w:rPr>
        <w:t>5</w:t>
      </w:r>
      <w:r>
        <w:rPr>
          <w:rFonts w:hint="eastAsia"/>
          <w:color w:val="auto"/>
          <w:sz w:val="24"/>
          <w:szCs w:val="24"/>
        </w:rPr>
        <w:t>、原始凭证应使用优质胶水进行粘贴，以保证凭证的粘贴效果。粘贴的原始凭证如果数量比较多、厚度较高，应在粘贴线外加粘贴条，粘贴好后及时用重物压平，以防褶皱、膨松，确保原始单据整体平整。</w:t>
      </w:r>
    </w:p>
    <w:p>
      <w:pPr>
        <w:pStyle w:val="35"/>
        <w:tabs>
          <w:tab w:val="left" w:pos="720"/>
        </w:tabs>
        <w:ind w:firstLine="480"/>
        <w:rPr>
          <w:color w:val="auto"/>
          <w:sz w:val="24"/>
          <w:szCs w:val="24"/>
        </w:rPr>
      </w:pPr>
      <w:r>
        <w:rPr>
          <w:color w:val="auto"/>
          <w:sz w:val="24"/>
          <w:szCs w:val="24"/>
        </w:rPr>
        <w:t>6</w:t>
      </w:r>
      <w:r>
        <w:rPr>
          <w:rFonts w:hint="eastAsia"/>
          <w:color w:val="auto"/>
          <w:sz w:val="24"/>
          <w:szCs w:val="24"/>
        </w:rPr>
        <w:t>、原始凭证粘贴完毕，需分别算出凭证张数、合计金额，准确填列在粘贴单相应位置上，单位负责人或项目负责人对票据金额及票据的准确性负责，如有与实况不符，按审核人员核定的金额为准。</w:t>
      </w:r>
      <w:bookmarkStart w:id="47" w:name="_Toc325966496"/>
      <w:bookmarkStart w:id="48" w:name="_Toc325965385"/>
      <w:bookmarkStart w:id="49" w:name="_Toc328985336"/>
    </w:p>
    <w:p>
      <w:pPr>
        <w:pStyle w:val="34"/>
        <w:spacing w:before="120" w:after="120"/>
        <w:rPr>
          <w:color w:val="auto"/>
          <w:sz w:val="28"/>
          <w:szCs w:val="28"/>
        </w:rPr>
      </w:pPr>
      <w:bookmarkStart w:id="50" w:name="_Toc440040998"/>
      <w:bookmarkStart w:id="51" w:name="_Toc419713650"/>
      <w:bookmarkStart w:id="52" w:name="_Toc2780"/>
      <w:r>
        <w:rPr>
          <w:rFonts w:hint="eastAsia"/>
          <w:color w:val="auto"/>
          <w:sz w:val="28"/>
          <w:szCs w:val="28"/>
        </w:rPr>
        <w:t>（四）哪些发票报销时不予受理</w:t>
      </w:r>
      <w:bookmarkEnd w:id="47"/>
      <w:bookmarkEnd w:id="48"/>
      <w:bookmarkEnd w:id="49"/>
      <w:bookmarkEnd w:id="50"/>
      <w:bookmarkEnd w:id="51"/>
      <w:bookmarkEnd w:id="52"/>
    </w:p>
    <w:p>
      <w:pPr>
        <w:pStyle w:val="35"/>
        <w:tabs>
          <w:tab w:val="left" w:pos="720"/>
        </w:tabs>
        <w:ind w:firstLine="480"/>
        <w:rPr>
          <w:color w:val="auto"/>
          <w:sz w:val="24"/>
          <w:szCs w:val="24"/>
        </w:rPr>
      </w:pPr>
      <w:r>
        <w:rPr>
          <w:rFonts w:hint="eastAsia"/>
          <w:color w:val="auto"/>
          <w:sz w:val="24"/>
          <w:szCs w:val="24"/>
        </w:rPr>
        <w:t>1、没有财政部门或税务部门监制章的。</w:t>
      </w:r>
    </w:p>
    <w:p>
      <w:pPr>
        <w:pStyle w:val="35"/>
        <w:tabs>
          <w:tab w:val="left" w:pos="720"/>
        </w:tabs>
        <w:ind w:firstLine="480"/>
        <w:rPr>
          <w:color w:val="auto"/>
          <w:sz w:val="24"/>
          <w:szCs w:val="24"/>
        </w:rPr>
      </w:pPr>
      <w:r>
        <w:rPr>
          <w:rFonts w:hint="eastAsia"/>
          <w:color w:val="auto"/>
          <w:sz w:val="24"/>
          <w:szCs w:val="24"/>
        </w:rPr>
        <w:t>2、内容不完整(如无数量、单价、金额和经济业务内容)的。</w:t>
      </w:r>
    </w:p>
    <w:p>
      <w:pPr>
        <w:pStyle w:val="35"/>
        <w:tabs>
          <w:tab w:val="left" w:pos="720"/>
        </w:tabs>
        <w:ind w:firstLine="480"/>
        <w:rPr>
          <w:color w:val="auto"/>
          <w:sz w:val="24"/>
          <w:szCs w:val="24"/>
        </w:rPr>
      </w:pPr>
      <w:r>
        <w:rPr>
          <w:rFonts w:hint="eastAsia"/>
          <w:color w:val="auto"/>
          <w:sz w:val="24"/>
          <w:szCs w:val="24"/>
        </w:rPr>
        <w:t>3、未加盖收款单位发票专用章的。</w:t>
      </w:r>
    </w:p>
    <w:p>
      <w:pPr>
        <w:pStyle w:val="35"/>
        <w:tabs>
          <w:tab w:val="left" w:pos="720"/>
        </w:tabs>
        <w:ind w:firstLine="480"/>
        <w:rPr>
          <w:color w:val="auto"/>
          <w:sz w:val="24"/>
          <w:szCs w:val="24"/>
        </w:rPr>
      </w:pPr>
      <w:r>
        <w:rPr>
          <w:rFonts w:hint="eastAsia"/>
          <w:color w:val="auto"/>
          <w:sz w:val="24"/>
          <w:szCs w:val="24"/>
        </w:rPr>
        <w:t>4、金额大小写不符的。</w:t>
      </w:r>
    </w:p>
    <w:p>
      <w:pPr>
        <w:pStyle w:val="35"/>
        <w:tabs>
          <w:tab w:val="left" w:pos="720"/>
        </w:tabs>
        <w:ind w:firstLine="480"/>
        <w:rPr>
          <w:color w:val="auto"/>
          <w:sz w:val="24"/>
          <w:szCs w:val="24"/>
        </w:rPr>
      </w:pPr>
      <w:r>
        <w:rPr>
          <w:rFonts w:hint="eastAsia"/>
          <w:color w:val="auto"/>
          <w:sz w:val="24"/>
          <w:szCs w:val="24"/>
        </w:rPr>
        <w:t>5、挖补、涂改、虚假发票等其他不符合财务规定的。</w:t>
      </w:r>
    </w:p>
    <w:p>
      <w:pPr>
        <w:pStyle w:val="35"/>
        <w:tabs>
          <w:tab w:val="left" w:pos="720"/>
        </w:tabs>
        <w:ind w:firstLine="480"/>
        <w:rPr>
          <w:color w:val="auto"/>
          <w:sz w:val="24"/>
          <w:szCs w:val="24"/>
        </w:rPr>
      </w:pPr>
      <w:r>
        <w:rPr>
          <w:rFonts w:hint="eastAsia"/>
          <w:color w:val="auto"/>
          <w:sz w:val="24"/>
          <w:szCs w:val="24"/>
        </w:rPr>
        <w:t>6、改签机票费不按文件执行。</w:t>
      </w:r>
    </w:p>
    <w:p>
      <w:pPr>
        <w:pStyle w:val="35"/>
        <w:tabs>
          <w:tab w:val="left" w:pos="720"/>
        </w:tabs>
        <w:ind w:firstLine="480"/>
        <w:rPr>
          <w:color w:val="auto"/>
          <w:sz w:val="24"/>
          <w:szCs w:val="24"/>
        </w:rPr>
      </w:pPr>
      <w:r>
        <w:rPr>
          <w:rFonts w:hint="eastAsia"/>
          <w:color w:val="auto"/>
          <w:sz w:val="24"/>
          <w:szCs w:val="24"/>
        </w:rPr>
        <w:t>7、发票抬头不是开“海南大学”的。</w:t>
      </w:r>
    </w:p>
    <w:p>
      <w:pPr>
        <w:pStyle w:val="34"/>
        <w:spacing w:before="120" w:after="120"/>
        <w:rPr>
          <w:color w:val="auto"/>
          <w:sz w:val="28"/>
          <w:szCs w:val="28"/>
        </w:rPr>
      </w:pPr>
      <w:bookmarkStart w:id="53" w:name="_Toc328985337"/>
      <w:bookmarkStart w:id="54" w:name="_Toc419713651"/>
      <w:bookmarkStart w:id="55" w:name="_Toc440040999"/>
    </w:p>
    <w:p>
      <w:pPr>
        <w:pStyle w:val="34"/>
        <w:spacing w:before="120" w:after="120"/>
        <w:rPr>
          <w:color w:val="auto"/>
          <w:sz w:val="28"/>
          <w:szCs w:val="28"/>
        </w:rPr>
      </w:pPr>
    </w:p>
    <w:p>
      <w:pPr>
        <w:pStyle w:val="34"/>
        <w:spacing w:before="120" w:after="120"/>
        <w:rPr>
          <w:color w:val="auto"/>
          <w:sz w:val="28"/>
          <w:szCs w:val="28"/>
        </w:rPr>
      </w:pPr>
    </w:p>
    <w:p>
      <w:pPr>
        <w:pStyle w:val="34"/>
        <w:spacing w:before="120" w:after="120"/>
        <w:rPr>
          <w:color w:val="auto"/>
          <w:sz w:val="28"/>
          <w:szCs w:val="28"/>
        </w:rPr>
      </w:pPr>
    </w:p>
    <w:p>
      <w:pPr>
        <w:pStyle w:val="34"/>
        <w:spacing w:before="120" w:after="120"/>
        <w:rPr>
          <w:color w:val="auto"/>
          <w:sz w:val="28"/>
          <w:szCs w:val="28"/>
        </w:rPr>
      </w:pPr>
      <w:bookmarkStart w:id="56" w:name="_Toc24959"/>
      <w:r>
        <w:rPr>
          <w:rFonts w:hint="eastAsia"/>
          <w:color w:val="auto"/>
          <w:sz w:val="28"/>
          <w:szCs w:val="28"/>
        </w:rPr>
        <w:t>（五）发票真伪的查询方式</w:t>
      </w:r>
      <w:bookmarkEnd w:id="53"/>
      <w:bookmarkEnd w:id="54"/>
      <w:bookmarkEnd w:id="55"/>
      <w:bookmarkEnd w:id="56"/>
    </w:p>
    <w:p>
      <w:pPr>
        <w:pStyle w:val="35"/>
        <w:tabs>
          <w:tab w:val="left" w:pos="720"/>
        </w:tabs>
        <w:ind w:firstLine="480"/>
        <w:rPr>
          <w:color w:val="auto"/>
          <w:sz w:val="24"/>
          <w:szCs w:val="24"/>
        </w:rPr>
      </w:pPr>
      <w:r>
        <w:rPr>
          <w:rFonts w:hint="eastAsia"/>
          <w:color w:val="auto"/>
          <w:sz w:val="24"/>
          <w:szCs w:val="24"/>
        </w:rPr>
        <w:t>提示：签字人（报销人及证明人）对业务及相关原始凭证的真实性负责，用虚假发票报销要承担相应的法律责任。</w:t>
      </w:r>
    </w:p>
    <w:p>
      <w:pPr>
        <w:pStyle w:val="35"/>
        <w:tabs>
          <w:tab w:val="left" w:pos="720"/>
        </w:tabs>
        <w:ind w:firstLine="480"/>
        <w:rPr>
          <w:color w:val="auto"/>
          <w:sz w:val="24"/>
          <w:szCs w:val="24"/>
        </w:rPr>
      </w:pPr>
      <w:r>
        <w:rPr>
          <w:rFonts w:hint="eastAsia"/>
          <w:color w:val="auto"/>
          <w:sz w:val="24"/>
          <w:szCs w:val="24"/>
        </w:rPr>
        <w:t>具体发票真伪查询方式如下：</w:t>
      </w:r>
    </w:p>
    <w:p>
      <w:pPr>
        <w:pStyle w:val="52"/>
        <w:spacing w:before="120" w:after="120"/>
        <w:ind w:firstLine="482"/>
        <w:rPr>
          <w:color w:val="auto"/>
          <w:szCs w:val="24"/>
        </w:rPr>
      </w:pPr>
      <w:r>
        <w:rPr>
          <w:rFonts w:hint="eastAsia"/>
          <w:color w:val="auto"/>
          <w:szCs w:val="24"/>
        </w:rPr>
        <w:t>1、网上查询</w:t>
      </w:r>
    </w:p>
    <w:p>
      <w:pPr>
        <w:pStyle w:val="35"/>
        <w:tabs>
          <w:tab w:val="left" w:pos="720"/>
        </w:tabs>
        <w:ind w:firstLine="480"/>
        <w:rPr>
          <w:color w:val="auto"/>
          <w:sz w:val="24"/>
          <w:szCs w:val="24"/>
        </w:rPr>
      </w:pPr>
      <w:r>
        <w:rPr>
          <w:rFonts w:hint="eastAsia"/>
          <w:color w:val="auto"/>
          <w:sz w:val="24"/>
          <w:szCs w:val="24"/>
        </w:rPr>
        <w:t>（1）国税发票</w:t>
      </w:r>
    </w:p>
    <w:p>
      <w:pPr>
        <w:pStyle w:val="35"/>
        <w:tabs>
          <w:tab w:val="left" w:pos="720"/>
        </w:tabs>
        <w:ind w:firstLine="480"/>
        <w:rPr>
          <w:color w:val="auto"/>
          <w:sz w:val="24"/>
          <w:szCs w:val="24"/>
        </w:rPr>
      </w:pPr>
      <w:r>
        <w:rPr>
          <w:rFonts w:hint="eastAsia"/>
          <w:color w:val="auto"/>
          <w:sz w:val="24"/>
          <w:szCs w:val="24"/>
        </w:rPr>
        <w:t>a．进入海南省国家税务局官网</w:t>
      </w:r>
    </w:p>
    <w:p>
      <w:pPr>
        <w:pStyle w:val="35"/>
        <w:tabs>
          <w:tab w:val="left" w:pos="720"/>
        </w:tabs>
        <w:ind w:firstLine="480"/>
        <w:rPr>
          <w:color w:val="auto"/>
        </w:rPr>
      </w:pPr>
      <w:r>
        <w:rPr>
          <w:rFonts w:hint="eastAsia"/>
          <w:color w:val="auto"/>
          <w:sz w:val="24"/>
          <w:szCs w:val="24"/>
        </w:rPr>
        <w:t>（</w:t>
      </w:r>
      <w:r>
        <w:rPr>
          <w:color w:val="auto"/>
        </w:rPr>
        <w:fldChar w:fldCharType="begin"/>
      </w:r>
      <w:r>
        <w:rPr>
          <w:color w:val="auto"/>
        </w:rPr>
        <w:instrText xml:space="preserve"> HYPERLINK "http://www.hitax.gov.cn/" </w:instrText>
      </w:r>
      <w:r>
        <w:rPr>
          <w:color w:val="auto"/>
        </w:rPr>
        <w:fldChar w:fldCharType="separate"/>
      </w:r>
      <w:r>
        <w:rPr>
          <w:color w:val="auto"/>
          <w:sz w:val="24"/>
          <w:szCs w:val="24"/>
        </w:rPr>
        <w:t>http://www.hitax.gov.cn/</w:t>
      </w:r>
      <w:r>
        <w:rPr>
          <w:color w:val="auto"/>
          <w:sz w:val="24"/>
          <w:szCs w:val="24"/>
        </w:rPr>
        <w:fldChar w:fldCharType="end"/>
      </w:r>
      <w:r>
        <w:rPr>
          <w:rFonts w:hint="eastAsia"/>
          <w:color w:val="auto"/>
          <w:sz w:val="24"/>
          <w:szCs w:val="24"/>
        </w:rPr>
        <w:t>）——办税服务——涉税查询——发票信息查询，进入以下页面，</w:t>
      </w:r>
    </w:p>
    <w:p>
      <w:pPr>
        <w:pStyle w:val="35"/>
        <w:tabs>
          <w:tab w:val="left" w:pos="720"/>
        </w:tabs>
        <w:rPr>
          <w:color w:val="auto"/>
        </w:rPr>
      </w:pPr>
      <w:r>
        <w:rPr>
          <w:color w:val="auto"/>
        </w:rPr>
        <w:drawing>
          <wp:anchor distT="0" distB="0" distL="114300" distR="114300" simplePos="0" relativeHeight="251631616" behindDoc="0" locked="0" layoutInCell="1" allowOverlap="1">
            <wp:simplePos x="0" y="0"/>
            <wp:positionH relativeFrom="column">
              <wp:posOffset>-2540</wp:posOffset>
            </wp:positionH>
            <wp:positionV relativeFrom="paragraph">
              <wp:posOffset>264160</wp:posOffset>
            </wp:positionV>
            <wp:extent cx="3879215" cy="2076450"/>
            <wp:effectExtent l="19050" t="0" r="6985" b="0"/>
            <wp:wrapNone/>
            <wp:docPr id="789" name="图片 609" descr="360截图20150424093906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 name="图片 609" descr="360截图20150424093906531"/>
                    <pic:cNvPicPr>
                      <a:picLocks noChangeAspect="1" noChangeArrowheads="1"/>
                    </pic:cNvPicPr>
                  </pic:nvPicPr>
                  <pic:blipFill>
                    <a:blip r:embed="rId15"/>
                    <a:srcRect/>
                    <a:stretch>
                      <a:fillRect/>
                    </a:stretch>
                  </pic:blipFill>
                  <pic:spPr>
                    <a:xfrm>
                      <a:off x="0" y="0"/>
                      <a:ext cx="3879215" cy="2076450"/>
                    </a:xfrm>
                    <a:prstGeom prst="rect">
                      <a:avLst/>
                    </a:prstGeom>
                    <a:noFill/>
                    <a:ln w="9525">
                      <a:noFill/>
                      <a:miter lim="800000"/>
                      <a:headEnd/>
                      <a:tailEnd/>
                    </a:ln>
                  </pic:spPr>
                </pic:pic>
              </a:graphicData>
            </a:graphic>
          </wp:anchor>
        </w:drawing>
      </w:r>
    </w:p>
    <w:p>
      <w:pPr>
        <w:pStyle w:val="35"/>
        <w:tabs>
          <w:tab w:val="left" w:pos="720"/>
        </w:tabs>
        <w:rPr>
          <w:color w:val="auto"/>
        </w:rPr>
      </w:pPr>
    </w:p>
    <w:p>
      <w:pPr>
        <w:pStyle w:val="34"/>
        <w:tabs>
          <w:tab w:val="left" w:pos="720"/>
        </w:tabs>
        <w:spacing w:before="120" w:after="120"/>
        <w:ind w:firstLine="105" w:firstLineChars="50"/>
        <w:rPr>
          <w:b w:val="0"/>
          <w:color w:val="auto"/>
          <w:sz w:val="21"/>
          <w:szCs w:val="21"/>
        </w:rPr>
      </w:pPr>
    </w:p>
    <w:p>
      <w:pPr>
        <w:pStyle w:val="34"/>
        <w:tabs>
          <w:tab w:val="left" w:pos="720"/>
        </w:tabs>
        <w:spacing w:before="120" w:after="120"/>
        <w:ind w:firstLine="105" w:firstLineChars="50"/>
        <w:rPr>
          <w:b w:val="0"/>
          <w:color w:val="auto"/>
          <w:sz w:val="21"/>
          <w:szCs w:val="21"/>
        </w:rPr>
      </w:pPr>
    </w:p>
    <w:p>
      <w:pPr>
        <w:pStyle w:val="35"/>
        <w:tabs>
          <w:tab w:val="left" w:pos="720"/>
        </w:tabs>
        <w:ind w:firstLine="480"/>
        <w:rPr>
          <w:color w:val="auto"/>
          <w:sz w:val="24"/>
          <w:szCs w:val="24"/>
        </w:rPr>
      </w:pPr>
    </w:p>
    <w:p>
      <w:pPr>
        <w:pStyle w:val="34"/>
        <w:tabs>
          <w:tab w:val="left" w:pos="720"/>
        </w:tabs>
        <w:spacing w:before="120" w:after="120"/>
        <w:ind w:firstLine="105" w:firstLineChars="50"/>
        <w:rPr>
          <w:b w:val="0"/>
          <w:color w:val="auto"/>
          <w:sz w:val="21"/>
          <w:szCs w:val="21"/>
        </w:rPr>
      </w:pPr>
    </w:p>
    <w:p>
      <w:pPr>
        <w:pStyle w:val="35"/>
        <w:tabs>
          <w:tab w:val="left" w:pos="720"/>
        </w:tabs>
        <w:ind w:firstLine="422"/>
        <w:rPr>
          <w:b/>
          <w:color w:val="auto"/>
        </w:rPr>
      </w:pPr>
    </w:p>
    <w:p>
      <w:pPr>
        <w:pStyle w:val="35"/>
        <w:tabs>
          <w:tab w:val="left" w:pos="720"/>
        </w:tabs>
        <w:ind w:firstLine="480"/>
        <w:rPr>
          <w:color w:val="auto"/>
          <w:sz w:val="24"/>
          <w:szCs w:val="24"/>
        </w:rPr>
      </w:pPr>
    </w:p>
    <w:p>
      <w:pPr>
        <w:pStyle w:val="35"/>
        <w:tabs>
          <w:tab w:val="left" w:pos="720"/>
        </w:tabs>
        <w:ind w:firstLine="480"/>
        <w:rPr>
          <w:color w:val="auto"/>
          <w:sz w:val="24"/>
          <w:szCs w:val="24"/>
        </w:rPr>
      </w:pPr>
    </w:p>
    <w:p>
      <w:pPr>
        <w:pStyle w:val="35"/>
        <w:tabs>
          <w:tab w:val="left" w:pos="720"/>
        </w:tabs>
        <w:ind w:firstLine="480"/>
        <w:rPr>
          <w:color w:val="auto"/>
          <w:sz w:val="24"/>
          <w:szCs w:val="24"/>
        </w:rPr>
      </w:pPr>
      <w:r>
        <w:rPr>
          <w:rFonts w:hint="eastAsia"/>
          <w:color w:val="auto"/>
          <w:sz w:val="24"/>
          <w:szCs w:val="24"/>
        </w:rPr>
        <w:t>b．输入发票代码、发票号码、金额及验证码点击查询即可。</w:t>
      </w:r>
    </w:p>
    <w:p>
      <w:pPr>
        <w:pStyle w:val="35"/>
        <w:tabs>
          <w:tab w:val="left" w:pos="720"/>
        </w:tabs>
        <w:ind w:firstLine="480"/>
        <w:rPr>
          <w:color w:val="auto"/>
          <w:sz w:val="24"/>
          <w:szCs w:val="24"/>
        </w:rPr>
      </w:pPr>
    </w:p>
    <w:p>
      <w:pPr>
        <w:pStyle w:val="35"/>
        <w:tabs>
          <w:tab w:val="left" w:pos="720"/>
        </w:tabs>
        <w:ind w:firstLine="480"/>
        <w:rPr>
          <w:color w:val="auto"/>
          <w:sz w:val="24"/>
          <w:szCs w:val="24"/>
        </w:rPr>
      </w:pPr>
    </w:p>
    <w:p>
      <w:pPr>
        <w:pStyle w:val="35"/>
        <w:tabs>
          <w:tab w:val="left" w:pos="720"/>
        </w:tabs>
        <w:ind w:firstLine="480"/>
        <w:rPr>
          <w:color w:val="auto"/>
          <w:sz w:val="24"/>
          <w:szCs w:val="24"/>
        </w:rPr>
      </w:pPr>
    </w:p>
    <w:p>
      <w:pPr>
        <w:pStyle w:val="35"/>
        <w:tabs>
          <w:tab w:val="left" w:pos="720"/>
        </w:tabs>
        <w:ind w:firstLine="480"/>
        <w:rPr>
          <w:color w:val="auto"/>
          <w:sz w:val="24"/>
          <w:szCs w:val="24"/>
        </w:rPr>
      </w:pPr>
    </w:p>
    <w:p>
      <w:pPr>
        <w:pStyle w:val="35"/>
        <w:tabs>
          <w:tab w:val="left" w:pos="720"/>
        </w:tabs>
        <w:ind w:firstLine="480"/>
        <w:rPr>
          <w:color w:val="auto"/>
          <w:sz w:val="24"/>
          <w:szCs w:val="24"/>
        </w:rPr>
      </w:pPr>
    </w:p>
    <w:p>
      <w:pPr>
        <w:pStyle w:val="35"/>
        <w:tabs>
          <w:tab w:val="left" w:pos="720"/>
        </w:tabs>
        <w:ind w:firstLine="480"/>
        <w:rPr>
          <w:color w:val="auto"/>
          <w:sz w:val="24"/>
          <w:szCs w:val="24"/>
        </w:rPr>
      </w:pPr>
      <w:r>
        <w:rPr>
          <w:rFonts w:hint="eastAsia"/>
          <w:color w:val="auto"/>
          <w:sz w:val="24"/>
          <w:szCs w:val="24"/>
        </w:rPr>
        <w:t>（2）地税发票</w:t>
      </w:r>
    </w:p>
    <w:p>
      <w:pPr>
        <w:pStyle w:val="35"/>
        <w:tabs>
          <w:tab w:val="left" w:pos="720"/>
        </w:tabs>
        <w:ind w:firstLine="480"/>
        <w:rPr>
          <w:color w:val="auto"/>
          <w:sz w:val="24"/>
          <w:szCs w:val="24"/>
        </w:rPr>
      </w:pPr>
      <w:r>
        <w:rPr>
          <w:rFonts w:hint="eastAsia"/>
          <w:color w:val="auto"/>
          <w:sz w:val="24"/>
          <w:szCs w:val="24"/>
        </w:rPr>
        <w:t>a．进入海南省地方税务局官网</w:t>
      </w:r>
    </w:p>
    <w:p>
      <w:pPr>
        <w:pStyle w:val="35"/>
        <w:tabs>
          <w:tab w:val="left" w:pos="720"/>
        </w:tabs>
        <w:ind w:firstLine="480"/>
        <w:rPr>
          <w:color w:val="auto"/>
          <w:sz w:val="24"/>
          <w:szCs w:val="24"/>
        </w:rPr>
      </w:pPr>
      <w:r>
        <w:rPr>
          <w:rFonts w:hint="eastAsia"/>
          <w:color w:val="auto"/>
          <w:sz w:val="24"/>
          <w:szCs w:val="24"/>
        </w:rPr>
        <w:t>（</w:t>
      </w:r>
      <w:r>
        <w:rPr>
          <w:color w:val="auto"/>
        </w:rPr>
        <w:fldChar w:fldCharType="begin"/>
      </w:r>
      <w:r>
        <w:rPr>
          <w:color w:val="auto"/>
        </w:rPr>
        <w:instrText xml:space="preserve"> HYPERLINK "http://www.tax.hainan.gov.cn/hnportal/" </w:instrText>
      </w:r>
      <w:r>
        <w:rPr>
          <w:color w:val="auto"/>
        </w:rPr>
        <w:fldChar w:fldCharType="separate"/>
      </w:r>
      <w:r>
        <w:rPr>
          <w:color w:val="auto"/>
          <w:sz w:val="24"/>
          <w:szCs w:val="24"/>
        </w:rPr>
        <w:t>http://www.tax.hainan.gov.cn/hnportal/</w:t>
      </w:r>
      <w:r>
        <w:rPr>
          <w:color w:val="auto"/>
          <w:sz w:val="24"/>
          <w:szCs w:val="24"/>
        </w:rPr>
        <w:fldChar w:fldCharType="end"/>
      </w:r>
      <w:r>
        <w:rPr>
          <w:rFonts w:hint="eastAsia"/>
          <w:color w:val="auto"/>
          <w:sz w:val="24"/>
          <w:szCs w:val="24"/>
        </w:rPr>
        <w:t>）——办税服务——发票信息查询，进入以下页面，</w:t>
      </w:r>
    </w:p>
    <w:p>
      <w:pPr>
        <w:pStyle w:val="35"/>
        <w:tabs>
          <w:tab w:val="left" w:pos="720"/>
        </w:tabs>
        <w:rPr>
          <w:color w:val="auto"/>
          <w:sz w:val="24"/>
          <w:szCs w:val="24"/>
        </w:rPr>
      </w:pPr>
      <w:r>
        <w:rPr>
          <w:color w:val="auto"/>
        </w:rPr>
        <w:drawing>
          <wp:anchor distT="0" distB="0" distL="114300" distR="114300" simplePos="0" relativeHeight="251666432" behindDoc="0" locked="0" layoutInCell="1" allowOverlap="1">
            <wp:simplePos x="0" y="0"/>
            <wp:positionH relativeFrom="column">
              <wp:posOffset>-15240</wp:posOffset>
            </wp:positionH>
            <wp:positionV relativeFrom="paragraph">
              <wp:posOffset>-2540</wp:posOffset>
            </wp:positionV>
            <wp:extent cx="3714750" cy="1847850"/>
            <wp:effectExtent l="19050" t="0" r="0" b="0"/>
            <wp:wrapNone/>
            <wp:docPr id="1098" name="图片 610" descr="360截图2015042410062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 name="图片 610" descr="360截图20150424100621937"/>
                    <pic:cNvPicPr>
                      <a:picLocks noChangeAspect="1" noChangeArrowheads="1"/>
                    </pic:cNvPicPr>
                  </pic:nvPicPr>
                  <pic:blipFill>
                    <a:blip r:embed="rId16"/>
                    <a:srcRect/>
                    <a:stretch>
                      <a:fillRect/>
                    </a:stretch>
                  </pic:blipFill>
                  <pic:spPr>
                    <a:xfrm>
                      <a:off x="0" y="0"/>
                      <a:ext cx="3714750" cy="1847850"/>
                    </a:xfrm>
                    <a:prstGeom prst="rect">
                      <a:avLst/>
                    </a:prstGeom>
                    <a:noFill/>
                    <a:ln w="9525">
                      <a:noFill/>
                      <a:miter lim="800000"/>
                      <a:headEnd/>
                      <a:tailEnd/>
                    </a:ln>
                  </pic:spPr>
                </pic:pic>
              </a:graphicData>
            </a:graphic>
          </wp:anchor>
        </w:drawing>
      </w:r>
    </w:p>
    <w:p>
      <w:pPr>
        <w:pStyle w:val="35"/>
        <w:tabs>
          <w:tab w:val="left" w:pos="720"/>
        </w:tabs>
        <w:ind w:firstLine="480"/>
        <w:rPr>
          <w:color w:val="auto"/>
          <w:sz w:val="24"/>
          <w:szCs w:val="24"/>
        </w:rPr>
      </w:pPr>
    </w:p>
    <w:p>
      <w:pPr>
        <w:pStyle w:val="35"/>
        <w:tabs>
          <w:tab w:val="left" w:pos="720"/>
        </w:tabs>
        <w:ind w:firstLine="480"/>
        <w:rPr>
          <w:color w:val="auto"/>
          <w:sz w:val="24"/>
          <w:szCs w:val="24"/>
        </w:rPr>
      </w:pPr>
    </w:p>
    <w:p>
      <w:pPr>
        <w:pStyle w:val="35"/>
        <w:tabs>
          <w:tab w:val="left" w:pos="720"/>
        </w:tabs>
        <w:ind w:firstLine="480"/>
        <w:rPr>
          <w:color w:val="auto"/>
          <w:sz w:val="24"/>
          <w:szCs w:val="24"/>
        </w:rPr>
      </w:pPr>
    </w:p>
    <w:p>
      <w:pPr>
        <w:pStyle w:val="35"/>
        <w:tabs>
          <w:tab w:val="left" w:pos="720"/>
        </w:tabs>
        <w:ind w:firstLine="480"/>
        <w:rPr>
          <w:color w:val="auto"/>
          <w:sz w:val="24"/>
          <w:szCs w:val="24"/>
        </w:rPr>
      </w:pPr>
    </w:p>
    <w:p>
      <w:pPr>
        <w:pStyle w:val="35"/>
        <w:tabs>
          <w:tab w:val="left" w:pos="720"/>
        </w:tabs>
        <w:ind w:firstLine="480"/>
        <w:rPr>
          <w:color w:val="auto"/>
          <w:sz w:val="24"/>
          <w:szCs w:val="24"/>
        </w:rPr>
      </w:pPr>
    </w:p>
    <w:p>
      <w:pPr>
        <w:pStyle w:val="35"/>
        <w:tabs>
          <w:tab w:val="left" w:pos="720"/>
        </w:tabs>
        <w:ind w:firstLine="480"/>
        <w:rPr>
          <w:color w:val="auto"/>
          <w:sz w:val="24"/>
          <w:szCs w:val="24"/>
        </w:rPr>
      </w:pPr>
      <w:r>
        <w:rPr>
          <w:rFonts w:hint="eastAsia"/>
          <w:color w:val="auto"/>
          <w:sz w:val="24"/>
          <w:szCs w:val="24"/>
        </w:rPr>
        <w:t>b．输入发票代码、发票号码、发票密码点击查询即可。（</w:t>
      </w:r>
      <w:r>
        <w:rPr>
          <w:color w:val="auto"/>
          <w:sz w:val="24"/>
          <w:szCs w:val="24"/>
        </w:rPr>
        <w:t>可同时输入5张发票同时查验</w:t>
      </w:r>
      <w:r>
        <w:rPr>
          <w:rFonts w:hint="eastAsia"/>
          <w:color w:val="auto"/>
          <w:sz w:val="24"/>
          <w:szCs w:val="24"/>
        </w:rPr>
        <w:t>）</w:t>
      </w:r>
    </w:p>
    <w:p>
      <w:pPr>
        <w:pStyle w:val="52"/>
        <w:spacing w:before="120" w:after="120"/>
        <w:ind w:firstLine="482"/>
        <w:rPr>
          <w:color w:val="auto"/>
          <w:szCs w:val="24"/>
        </w:rPr>
      </w:pPr>
      <w:r>
        <w:rPr>
          <w:rFonts w:hint="eastAsia"/>
          <w:color w:val="auto"/>
          <w:szCs w:val="24"/>
        </w:rPr>
        <w:t>2、电话查询</w:t>
      </w:r>
    </w:p>
    <w:p>
      <w:pPr>
        <w:pStyle w:val="35"/>
        <w:tabs>
          <w:tab w:val="left" w:pos="720"/>
        </w:tabs>
        <w:ind w:firstLine="480"/>
        <w:rPr>
          <w:color w:val="auto"/>
          <w:sz w:val="24"/>
          <w:szCs w:val="24"/>
        </w:rPr>
      </w:pPr>
      <w:r>
        <w:rPr>
          <w:rFonts w:hint="eastAsia"/>
          <w:color w:val="auto"/>
          <w:sz w:val="24"/>
          <w:szCs w:val="24"/>
        </w:rPr>
        <w:t>拨打海南纳税服务热线（0898-12366），</w:t>
      </w:r>
      <w:r>
        <w:rPr>
          <w:color w:val="auto"/>
          <w:sz w:val="24"/>
          <w:szCs w:val="24"/>
        </w:rPr>
        <w:t>根据语音提示输入</w:t>
      </w:r>
      <w:r>
        <w:rPr>
          <w:rFonts w:hint="eastAsia"/>
          <w:color w:val="auto"/>
          <w:sz w:val="24"/>
          <w:szCs w:val="24"/>
        </w:rPr>
        <w:t>国税或地税发票的</w:t>
      </w:r>
      <w:r>
        <w:rPr>
          <w:color w:val="auto"/>
          <w:sz w:val="24"/>
          <w:szCs w:val="24"/>
        </w:rPr>
        <w:t>发票代码、发票号码和发票密码查询发票信息。</w:t>
      </w:r>
    </w:p>
    <w:p>
      <w:pPr>
        <w:pStyle w:val="34"/>
        <w:spacing w:before="120" w:after="120"/>
        <w:rPr>
          <w:color w:val="auto"/>
          <w:sz w:val="28"/>
          <w:szCs w:val="28"/>
        </w:rPr>
      </w:pPr>
      <w:bookmarkStart w:id="57" w:name="_Toc325965387"/>
      <w:bookmarkStart w:id="58" w:name="_Toc325966498"/>
      <w:bookmarkStart w:id="59" w:name="_Toc328985339"/>
      <w:bookmarkStart w:id="60" w:name="_Toc419713652"/>
      <w:bookmarkStart w:id="61" w:name="_Toc440041000"/>
      <w:bookmarkStart w:id="62" w:name="_Toc18034"/>
      <w:r>
        <w:rPr>
          <w:rFonts w:hint="eastAsia"/>
          <w:color w:val="auto"/>
          <w:sz w:val="28"/>
          <w:szCs w:val="28"/>
        </w:rPr>
        <w:t>（六）票据遗失的办理</w:t>
      </w:r>
      <w:bookmarkEnd w:id="57"/>
      <w:bookmarkEnd w:id="58"/>
      <w:bookmarkEnd w:id="59"/>
      <w:bookmarkEnd w:id="60"/>
      <w:bookmarkEnd w:id="61"/>
      <w:bookmarkEnd w:id="62"/>
    </w:p>
    <w:p>
      <w:pPr>
        <w:pStyle w:val="35"/>
        <w:tabs>
          <w:tab w:val="left" w:pos="720"/>
        </w:tabs>
        <w:ind w:firstLine="480"/>
        <w:rPr>
          <w:color w:val="auto"/>
          <w:sz w:val="24"/>
          <w:szCs w:val="24"/>
        </w:rPr>
      </w:pPr>
      <w:r>
        <w:rPr>
          <w:rFonts w:hint="eastAsia"/>
          <w:color w:val="auto"/>
          <w:sz w:val="24"/>
          <w:szCs w:val="24"/>
        </w:rPr>
        <w:t>从外部取得的原始发票如有遗失，应由当事人提请原开票单位复印其发票存根联，并加盖财务专用章或发票专用章后，经本单位领导批准后，代作原始凭证。</w:t>
      </w:r>
    </w:p>
    <w:p>
      <w:pPr>
        <w:pStyle w:val="35"/>
        <w:tabs>
          <w:tab w:val="left" w:pos="720"/>
        </w:tabs>
        <w:ind w:firstLine="480"/>
        <w:rPr>
          <w:color w:val="auto"/>
          <w:sz w:val="24"/>
          <w:szCs w:val="24"/>
        </w:rPr>
      </w:pPr>
      <w:r>
        <w:rPr>
          <w:rFonts w:hint="eastAsia"/>
          <w:color w:val="auto"/>
          <w:sz w:val="24"/>
          <w:szCs w:val="24"/>
        </w:rPr>
        <w:t>若由于个人原因不慎丢失出岛或回岛的飞机票、火车票等有效票据，飞机票可到信天游网站打印机票行程单，火车票可以自行出具证明，写明丢失原因、火车车次、本人身份证号等重要信息，经证明人、所在单位负责人签名盖章批准后，方可报销，但不给予相应的补贴。</w:t>
      </w:r>
    </w:p>
    <w:p>
      <w:pPr>
        <w:pStyle w:val="35"/>
        <w:tabs>
          <w:tab w:val="left" w:pos="720"/>
        </w:tabs>
        <w:ind w:firstLine="480"/>
        <w:rPr>
          <w:color w:val="auto"/>
          <w:sz w:val="24"/>
          <w:szCs w:val="24"/>
        </w:rPr>
      </w:pPr>
      <w:r>
        <w:rPr>
          <w:rFonts w:hint="eastAsia"/>
          <w:color w:val="auto"/>
          <w:sz w:val="24"/>
          <w:szCs w:val="24"/>
        </w:rPr>
        <w:t>复印件代作原始凭证报销的，需经办人写书面承诺不重复报销。</w:t>
      </w:r>
    </w:p>
    <w:p>
      <w:pPr>
        <w:pStyle w:val="33"/>
        <w:spacing w:before="120"/>
        <w:jc w:val="both"/>
        <w:rPr>
          <w:rFonts w:ascii="黑体" w:hAnsi="黑体"/>
          <w:bCs/>
          <w:color w:val="auto"/>
        </w:rPr>
      </w:pPr>
      <w:bookmarkStart w:id="63" w:name="_Toc417568061"/>
      <w:bookmarkStart w:id="64" w:name="_Toc417628063"/>
      <w:bookmarkStart w:id="65" w:name="_Toc417629587"/>
      <w:bookmarkStart w:id="66" w:name="_Toc417639209"/>
      <w:bookmarkStart w:id="67" w:name="_Toc417980037"/>
      <w:bookmarkStart w:id="68" w:name="_Toc417983179"/>
      <w:bookmarkStart w:id="69" w:name="_Toc418088815"/>
      <w:bookmarkStart w:id="70" w:name="_Toc419713653"/>
      <w:bookmarkStart w:id="71" w:name="_Toc440041001"/>
      <w:bookmarkStart w:id="72" w:name="_Toc32436"/>
      <w:r>
        <w:rPr>
          <w:rFonts w:hint="eastAsia" w:ascii="黑体" w:hAnsi="黑体"/>
          <w:bCs/>
          <w:color w:val="auto"/>
        </w:rPr>
        <w:t>三、填写报销相关单</w:t>
      </w:r>
      <w:bookmarkEnd w:id="63"/>
      <w:bookmarkEnd w:id="64"/>
      <w:bookmarkEnd w:id="65"/>
      <w:bookmarkEnd w:id="66"/>
      <w:bookmarkEnd w:id="67"/>
      <w:bookmarkEnd w:id="68"/>
      <w:bookmarkEnd w:id="69"/>
      <w:r>
        <w:rPr>
          <w:rFonts w:hint="eastAsia" w:ascii="黑体" w:hAnsi="黑体"/>
          <w:bCs/>
          <w:color w:val="auto"/>
        </w:rPr>
        <w:t>据样板</w:t>
      </w:r>
      <w:bookmarkEnd w:id="70"/>
      <w:bookmarkEnd w:id="71"/>
      <w:bookmarkEnd w:id="72"/>
    </w:p>
    <w:p>
      <w:pPr>
        <w:pStyle w:val="34"/>
        <w:spacing w:before="120" w:after="120"/>
        <w:rPr>
          <w:color w:val="auto"/>
          <w:sz w:val="28"/>
          <w:szCs w:val="28"/>
        </w:rPr>
      </w:pPr>
      <w:bookmarkStart w:id="73" w:name="_Toc419713654"/>
      <w:bookmarkStart w:id="74" w:name="_Toc440041002"/>
      <w:bookmarkStart w:id="75" w:name="_Toc31632"/>
      <w:r>
        <w:rPr>
          <w:rFonts w:hint="eastAsia"/>
          <w:color w:val="auto"/>
          <w:sz w:val="28"/>
          <w:szCs w:val="28"/>
        </w:rPr>
        <w:drawing>
          <wp:anchor distT="0" distB="0" distL="114300" distR="114300" simplePos="0" relativeHeight="251632640" behindDoc="0" locked="0" layoutInCell="1" allowOverlap="1">
            <wp:simplePos x="0" y="0"/>
            <wp:positionH relativeFrom="column">
              <wp:posOffset>80010</wp:posOffset>
            </wp:positionH>
            <wp:positionV relativeFrom="paragraph">
              <wp:posOffset>305435</wp:posOffset>
            </wp:positionV>
            <wp:extent cx="3674110" cy="1873250"/>
            <wp:effectExtent l="19050" t="0" r="2540" b="0"/>
            <wp:wrapNone/>
            <wp:docPr id="786" name="图片 612" descr="海南大学出差审批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 name="图片 612" descr="海南大学出差审批表"/>
                    <pic:cNvPicPr>
                      <a:picLocks noChangeAspect="1" noChangeArrowheads="1"/>
                    </pic:cNvPicPr>
                  </pic:nvPicPr>
                  <pic:blipFill>
                    <a:blip r:embed="rId17"/>
                    <a:srcRect t="7486"/>
                    <a:stretch>
                      <a:fillRect/>
                    </a:stretch>
                  </pic:blipFill>
                  <pic:spPr>
                    <a:xfrm>
                      <a:off x="0" y="0"/>
                      <a:ext cx="3674110" cy="1873250"/>
                    </a:xfrm>
                    <a:prstGeom prst="rect">
                      <a:avLst/>
                    </a:prstGeom>
                    <a:noFill/>
                    <a:ln w="9525">
                      <a:noFill/>
                      <a:miter lim="800000"/>
                      <a:headEnd/>
                      <a:tailEnd/>
                    </a:ln>
                  </pic:spPr>
                </pic:pic>
              </a:graphicData>
            </a:graphic>
          </wp:anchor>
        </w:drawing>
      </w:r>
      <w:r>
        <w:rPr>
          <w:rFonts w:hint="eastAsia"/>
          <w:color w:val="auto"/>
          <w:sz w:val="28"/>
          <w:szCs w:val="28"/>
        </w:rPr>
        <w:t>（一）</w:t>
      </w:r>
      <w:bookmarkEnd w:id="73"/>
      <w:bookmarkEnd w:id="74"/>
      <w:bookmarkStart w:id="76" w:name="_Toc419713656"/>
      <w:bookmarkStart w:id="77" w:name="_Toc440041003"/>
      <w:r>
        <w:rPr>
          <w:rFonts w:hint="eastAsia"/>
          <w:color w:val="auto"/>
          <w:sz w:val="28"/>
          <w:szCs w:val="28"/>
        </w:rPr>
        <w:t>海南大学出差审批表</w:t>
      </w:r>
      <w:bookmarkEnd w:id="75"/>
      <w:bookmarkEnd w:id="76"/>
      <w:bookmarkEnd w:id="77"/>
    </w:p>
    <w:p>
      <w:pPr>
        <w:pStyle w:val="34"/>
        <w:spacing w:before="120" w:after="120"/>
        <w:rPr>
          <w:color w:val="auto"/>
          <w:sz w:val="28"/>
          <w:szCs w:val="28"/>
        </w:rPr>
      </w:pPr>
    </w:p>
    <w:p>
      <w:pPr>
        <w:pStyle w:val="34"/>
        <w:spacing w:before="120" w:after="120"/>
        <w:rPr>
          <w:color w:val="auto"/>
          <w:sz w:val="28"/>
          <w:szCs w:val="28"/>
        </w:rPr>
      </w:pPr>
    </w:p>
    <w:p>
      <w:pPr>
        <w:pStyle w:val="34"/>
        <w:spacing w:before="120" w:after="120"/>
        <w:rPr>
          <w:color w:val="auto"/>
          <w:sz w:val="28"/>
          <w:szCs w:val="28"/>
        </w:rPr>
      </w:pPr>
    </w:p>
    <w:p>
      <w:pPr>
        <w:pStyle w:val="34"/>
        <w:spacing w:before="120" w:after="120"/>
        <w:rPr>
          <w:color w:val="auto"/>
          <w:sz w:val="28"/>
          <w:szCs w:val="28"/>
        </w:rPr>
      </w:pPr>
    </w:p>
    <w:p>
      <w:pPr>
        <w:pStyle w:val="34"/>
        <w:spacing w:before="120" w:after="120"/>
        <w:rPr>
          <w:color w:val="auto"/>
          <w:sz w:val="28"/>
          <w:szCs w:val="28"/>
        </w:rPr>
      </w:pPr>
    </w:p>
    <w:p>
      <w:pPr>
        <w:pStyle w:val="34"/>
        <w:spacing w:before="120" w:after="120"/>
        <w:rPr>
          <w:color w:val="auto"/>
          <w:sz w:val="28"/>
          <w:szCs w:val="28"/>
        </w:rPr>
      </w:pPr>
    </w:p>
    <w:p>
      <w:pPr>
        <w:pStyle w:val="34"/>
        <w:spacing w:before="120" w:after="120"/>
        <w:rPr>
          <w:color w:val="auto"/>
          <w:sz w:val="28"/>
          <w:szCs w:val="28"/>
        </w:rPr>
      </w:pPr>
      <w:bookmarkStart w:id="78" w:name="_Toc419713659"/>
      <w:bookmarkStart w:id="79" w:name="_Toc440041005"/>
      <w:bookmarkStart w:id="80" w:name="_Toc17222"/>
      <w:r>
        <w:rPr>
          <w:rFonts w:hint="eastAsia"/>
          <w:color w:val="auto"/>
          <w:sz w:val="28"/>
          <w:szCs w:val="28"/>
        </w:rPr>
        <w:t>（二）海南大学物资采购（非固定资产）验收单</w:t>
      </w:r>
      <w:bookmarkEnd w:id="78"/>
      <w:bookmarkEnd w:id="79"/>
      <w:bookmarkEnd w:id="80"/>
    </w:p>
    <w:p>
      <w:pPr>
        <w:pStyle w:val="34"/>
        <w:tabs>
          <w:tab w:val="left" w:pos="720"/>
        </w:tabs>
        <w:spacing w:before="120" w:after="120"/>
        <w:ind w:firstLine="479" w:firstLineChars="199"/>
        <w:rPr>
          <w:color w:val="auto"/>
        </w:rPr>
      </w:pPr>
      <w:r>
        <w:rPr>
          <w:color w:val="auto"/>
        </w:rPr>
        <w:drawing>
          <wp:anchor distT="0" distB="0" distL="114300" distR="114300" simplePos="0" relativeHeight="251668480" behindDoc="0" locked="0" layoutInCell="1" allowOverlap="1">
            <wp:simplePos x="0" y="0"/>
            <wp:positionH relativeFrom="column">
              <wp:posOffset>80010</wp:posOffset>
            </wp:positionH>
            <wp:positionV relativeFrom="paragraph">
              <wp:posOffset>6985</wp:posOffset>
            </wp:positionV>
            <wp:extent cx="3562350" cy="1987550"/>
            <wp:effectExtent l="19050" t="0" r="0" b="0"/>
            <wp:wrapNone/>
            <wp:docPr id="4" name="图片 615" descr="海南大学物资采购（非固定资产）验收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615" descr="海南大学物资采购（非固定资产）验收单"/>
                    <pic:cNvPicPr>
                      <a:picLocks noChangeAspect="1" noChangeArrowheads="1"/>
                    </pic:cNvPicPr>
                  </pic:nvPicPr>
                  <pic:blipFill>
                    <a:blip r:embed="rId18"/>
                    <a:srcRect t="12709"/>
                    <a:stretch>
                      <a:fillRect/>
                    </a:stretch>
                  </pic:blipFill>
                  <pic:spPr>
                    <a:xfrm>
                      <a:off x="0" y="0"/>
                      <a:ext cx="3562350" cy="1987550"/>
                    </a:xfrm>
                    <a:prstGeom prst="rect">
                      <a:avLst/>
                    </a:prstGeom>
                    <a:noFill/>
                    <a:ln w="9525">
                      <a:noFill/>
                      <a:miter lim="800000"/>
                      <a:headEnd/>
                      <a:tailEnd/>
                    </a:ln>
                  </pic:spPr>
                </pic:pic>
              </a:graphicData>
            </a:graphic>
          </wp:anchor>
        </w:drawing>
      </w:r>
    </w:p>
    <w:p>
      <w:pPr>
        <w:pStyle w:val="34"/>
        <w:tabs>
          <w:tab w:val="left" w:pos="720"/>
        </w:tabs>
        <w:spacing w:before="120" w:after="120"/>
        <w:ind w:firstLine="479" w:firstLineChars="199"/>
        <w:rPr>
          <w:color w:val="auto"/>
        </w:rPr>
      </w:pPr>
    </w:p>
    <w:p>
      <w:pPr>
        <w:pStyle w:val="34"/>
        <w:tabs>
          <w:tab w:val="left" w:pos="720"/>
        </w:tabs>
        <w:spacing w:before="120" w:after="120"/>
        <w:ind w:firstLine="479" w:firstLineChars="199"/>
        <w:rPr>
          <w:color w:val="auto"/>
        </w:rPr>
      </w:pPr>
    </w:p>
    <w:p>
      <w:pPr>
        <w:pStyle w:val="34"/>
        <w:tabs>
          <w:tab w:val="left" w:pos="720"/>
        </w:tabs>
        <w:spacing w:before="120" w:after="120"/>
        <w:ind w:firstLine="479" w:firstLineChars="199"/>
        <w:rPr>
          <w:color w:val="auto"/>
        </w:rPr>
      </w:pPr>
    </w:p>
    <w:p>
      <w:pPr>
        <w:pStyle w:val="34"/>
        <w:tabs>
          <w:tab w:val="left" w:pos="720"/>
        </w:tabs>
        <w:spacing w:before="120" w:after="120"/>
        <w:ind w:firstLine="479" w:firstLineChars="199"/>
        <w:rPr>
          <w:color w:val="auto"/>
        </w:rPr>
      </w:pPr>
    </w:p>
    <w:p>
      <w:pPr>
        <w:pStyle w:val="34"/>
        <w:tabs>
          <w:tab w:val="left" w:pos="720"/>
        </w:tabs>
        <w:spacing w:before="120" w:after="120"/>
        <w:ind w:firstLine="479" w:firstLineChars="199"/>
        <w:rPr>
          <w:color w:val="auto"/>
        </w:rPr>
      </w:pPr>
    </w:p>
    <w:p>
      <w:pPr>
        <w:pStyle w:val="34"/>
        <w:tabs>
          <w:tab w:val="left" w:pos="720"/>
        </w:tabs>
        <w:spacing w:before="120" w:after="120"/>
        <w:ind w:firstLine="479" w:firstLineChars="199"/>
        <w:rPr>
          <w:color w:val="auto"/>
        </w:rPr>
      </w:pPr>
    </w:p>
    <w:p>
      <w:pPr>
        <w:pStyle w:val="34"/>
        <w:spacing w:before="120" w:after="120"/>
        <w:rPr>
          <w:color w:val="auto"/>
          <w:sz w:val="28"/>
          <w:szCs w:val="28"/>
        </w:rPr>
      </w:pPr>
      <w:bookmarkStart w:id="81" w:name="_Toc419713663"/>
      <w:bookmarkStart w:id="82" w:name="_Toc440041007"/>
      <w:bookmarkStart w:id="83" w:name="_Toc17502"/>
      <w:r>
        <w:rPr>
          <w:rFonts w:hint="eastAsia"/>
          <w:color w:val="auto"/>
          <w:sz w:val="28"/>
          <w:szCs w:val="28"/>
        </w:rPr>
        <w:t>（三）公款报销接待费用审批单</w:t>
      </w:r>
      <w:bookmarkEnd w:id="81"/>
      <w:bookmarkEnd w:id="82"/>
      <w:bookmarkEnd w:id="83"/>
    </w:p>
    <w:p>
      <w:pPr>
        <w:rPr>
          <w:color w:val="auto"/>
        </w:rPr>
      </w:pPr>
      <w:r>
        <w:rPr>
          <w:color w:val="auto"/>
        </w:rPr>
        <w:drawing>
          <wp:anchor distT="0" distB="0" distL="114300" distR="114300" simplePos="0" relativeHeight="251667456" behindDoc="0" locked="0" layoutInCell="1" allowOverlap="1">
            <wp:simplePos x="0" y="0"/>
            <wp:positionH relativeFrom="column">
              <wp:posOffset>-1905</wp:posOffset>
            </wp:positionH>
            <wp:positionV relativeFrom="paragraph">
              <wp:posOffset>35560</wp:posOffset>
            </wp:positionV>
            <wp:extent cx="3841750" cy="2355850"/>
            <wp:effectExtent l="19050" t="0" r="6350" b="0"/>
            <wp:wrapNone/>
            <wp:docPr id="2" name="图片 706" descr="公款报销接待费用报销审批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706" descr="公款报销接待费用报销审批单"/>
                    <pic:cNvPicPr>
                      <a:picLocks noChangeAspect="1" noChangeArrowheads="1"/>
                    </pic:cNvPicPr>
                  </pic:nvPicPr>
                  <pic:blipFill>
                    <a:blip r:embed="rId19"/>
                    <a:srcRect t="10390"/>
                    <a:stretch>
                      <a:fillRect/>
                    </a:stretch>
                  </pic:blipFill>
                  <pic:spPr>
                    <a:xfrm>
                      <a:off x="0" y="0"/>
                      <a:ext cx="3841750" cy="2355850"/>
                    </a:xfrm>
                    <a:prstGeom prst="rect">
                      <a:avLst/>
                    </a:prstGeom>
                    <a:noFill/>
                    <a:ln w="9525">
                      <a:noFill/>
                      <a:miter lim="800000"/>
                      <a:headEnd/>
                      <a:tailEnd/>
                    </a:ln>
                  </pic:spPr>
                </pic:pic>
              </a:graphicData>
            </a:graphic>
          </wp:anchor>
        </w:drawing>
      </w:r>
    </w:p>
    <w:p>
      <w:pPr>
        <w:pStyle w:val="34"/>
        <w:tabs>
          <w:tab w:val="left" w:pos="720"/>
        </w:tabs>
        <w:spacing w:before="120" w:after="120"/>
        <w:rPr>
          <w:color w:val="auto"/>
        </w:rPr>
      </w:pPr>
    </w:p>
    <w:p>
      <w:pPr>
        <w:pStyle w:val="34"/>
        <w:spacing w:before="120" w:after="120"/>
        <w:rPr>
          <w:color w:val="auto"/>
        </w:rPr>
      </w:pPr>
    </w:p>
    <w:p>
      <w:pPr>
        <w:pStyle w:val="34"/>
        <w:spacing w:before="120" w:after="120"/>
        <w:rPr>
          <w:color w:val="auto"/>
        </w:rPr>
      </w:pPr>
    </w:p>
    <w:p>
      <w:pPr>
        <w:pStyle w:val="34"/>
        <w:spacing w:before="120" w:after="120"/>
        <w:rPr>
          <w:color w:val="auto"/>
        </w:rPr>
      </w:pPr>
    </w:p>
    <w:p>
      <w:pPr>
        <w:pStyle w:val="34"/>
        <w:spacing w:before="120" w:after="120"/>
        <w:rPr>
          <w:color w:val="auto"/>
        </w:rPr>
      </w:pPr>
    </w:p>
    <w:p>
      <w:pPr>
        <w:pStyle w:val="34"/>
        <w:spacing w:before="120" w:after="120"/>
        <w:rPr>
          <w:color w:val="auto"/>
        </w:rPr>
      </w:pPr>
    </w:p>
    <w:p>
      <w:pPr>
        <w:pStyle w:val="34"/>
        <w:spacing w:before="120" w:after="120"/>
        <w:rPr>
          <w:color w:val="auto"/>
          <w:sz w:val="28"/>
          <w:szCs w:val="28"/>
        </w:rPr>
      </w:pPr>
      <w:bookmarkStart w:id="84" w:name="_Toc419706966"/>
      <w:bookmarkStart w:id="85" w:name="_Toc419707058"/>
      <w:bookmarkStart w:id="86" w:name="_Toc419713665"/>
      <w:bookmarkStart w:id="87" w:name="_Toc419713664"/>
      <w:bookmarkStart w:id="88" w:name="_Toc440041008"/>
    </w:p>
    <w:p>
      <w:pPr>
        <w:pStyle w:val="34"/>
        <w:spacing w:before="120" w:after="120"/>
        <w:rPr>
          <w:color w:val="auto"/>
          <w:sz w:val="28"/>
          <w:szCs w:val="28"/>
        </w:rPr>
      </w:pPr>
      <w:bookmarkStart w:id="89" w:name="_Toc8812"/>
      <w:r>
        <w:rPr>
          <w:b w:val="0"/>
          <w:color w:val="auto"/>
        </w:rPr>
        <w:drawing>
          <wp:anchor distT="0" distB="0" distL="114300" distR="114300" simplePos="0" relativeHeight="251633664" behindDoc="0" locked="0" layoutInCell="1" allowOverlap="1">
            <wp:simplePos x="0" y="0"/>
            <wp:positionH relativeFrom="column">
              <wp:posOffset>581660</wp:posOffset>
            </wp:positionH>
            <wp:positionV relativeFrom="paragraph">
              <wp:posOffset>259715</wp:posOffset>
            </wp:positionV>
            <wp:extent cx="2464435" cy="2924810"/>
            <wp:effectExtent l="19050" t="0" r="0" b="0"/>
            <wp:wrapNone/>
            <wp:docPr id="781" name="图片 618" descr="物资采购项目审批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 name="图片 618" descr="物资采购项目审批表"/>
                    <pic:cNvPicPr>
                      <a:picLocks noChangeAspect="1" noChangeArrowheads="1"/>
                    </pic:cNvPicPr>
                  </pic:nvPicPr>
                  <pic:blipFill>
                    <a:blip r:embed="rId20" cstate="print">
                      <a:lum bright="20000" contrast="40000"/>
                    </a:blip>
                    <a:srcRect t="9064"/>
                    <a:stretch>
                      <a:fillRect/>
                    </a:stretch>
                  </pic:blipFill>
                  <pic:spPr>
                    <a:xfrm>
                      <a:off x="0" y="0"/>
                      <a:ext cx="2464455" cy="2925016"/>
                    </a:xfrm>
                    <a:prstGeom prst="rect">
                      <a:avLst/>
                    </a:prstGeom>
                    <a:noFill/>
                    <a:ln w="9525">
                      <a:noFill/>
                      <a:miter lim="800000"/>
                      <a:headEnd/>
                      <a:tailEnd/>
                    </a:ln>
                  </pic:spPr>
                </pic:pic>
              </a:graphicData>
            </a:graphic>
          </wp:anchor>
        </w:drawing>
      </w:r>
      <w:bookmarkEnd w:id="84"/>
      <w:bookmarkEnd w:id="85"/>
      <w:bookmarkEnd w:id="86"/>
      <w:r>
        <w:rPr>
          <w:rFonts w:hint="eastAsia"/>
          <w:color w:val="auto"/>
          <w:sz w:val="28"/>
          <w:szCs w:val="28"/>
        </w:rPr>
        <w:t>（四）物资采购项目审批表</w:t>
      </w:r>
      <w:bookmarkEnd w:id="87"/>
      <w:bookmarkEnd w:id="88"/>
      <w:bookmarkEnd w:id="89"/>
    </w:p>
    <w:p>
      <w:pPr>
        <w:pStyle w:val="35"/>
        <w:tabs>
          <w:tab w:val="left" w:pos="720"/>
        </w:tabs>
        <w:rPr>
          <w:color w:val="auto"/>
        </w:rPr>
      </w:pPr>
    </w:p>
    <w:p>
      <w:pPr>
        <w:pStyle w:val="35"/>
        <w:tabs>
          <w:tab w:val="left" w:pos="720"/>
        </w:tabs>
        <w:rPr>
          <w:color w:val="auto"/>
        </w:rPr>
      </w:pPr>
    </w:p>
    <w:p>
      <w:pPr>
        <w:pStyle w:val="35"/>
        <w:tabs>
          <w:tab w:val="left" w:pos="720"/>
        </w:tabs>
        <w:rPr>
          <w:color w:val="auto"/>
        </w:rPr>
      </w:pPr>
    </w:p>
    <w:p>
      <w:pPr>
        <w:pStyle w:val="35"/>
        <w:tabs>
          <w:tab w:val="left" w:pos="720"/>
        </w:tabs>
        <w:rPr>
          <w:color w:val="auto"/>
        </w:rPr>
      </w:pPr>
    </w:p>
    <w:p>
      <w:pPr>
        <w:pStyle w:val="35"/>
        <w:tabs>
          <w:tab w:val="left" w:pos="720"/>
        </w:tabs>
        <w:rPr>
          <w:color w:val="auto"/>
        </w:rPr>
      </w:pPr>
    </w:p>
    <w:p>
      <w:pPr>
        <w:pStyle w:val="35"/>
        <w:tabs>
          <w:tab w:val="left" w:pos="720"/>
        </w:tabs>
        <w:rPr>
          <w:color w:val="auto"/>
        </w:rPr>
      </w:pPr>
    </w:p>
    <w:p>
      <w:pPr>
        <w:pStyle w:val="35"/>
        <w:tabs>
          <w:tab w:val="left" w:pos="720"/>
        </w:tabs>
        <w:rPr>
          <w:color w:val="auto"/>
        </w:rPr>
      </w:pPr>
    </w:p>
    <w:p>
      <w:pPr>
        <w:pStyle w:val="35"/>
        <w:tabs>
          <w:tab w:val="left" w:pos="720"/>
        </w:tabs>
        <w:rPr>
          <w:color w:val="auto"/>
        </w:rPr>
      </w:pPr>
    </w:p>
    <w:p>
      <w:pPr>
        <w:pStyle w:val="35"/>
        <w:tabs>
          <w:tab w:val="left" w:pos="720"/>
        </w:tabs>
        <w:rPr>
          <w:color w:val="auto"/>
        </w:rPr>
      </w:pPr>
    </w:p>
    <w:p>
      <w:pPr>
        <w:pStyle w:val="35"/>
        <w:tabs>
          <w:tab w:val="left" w:pos="720"/>
        </w:tabs>
        <w:rPr>
          <w:color w:val="auto"/>
        </w:rPr>
      </w:pPr>
    </w:p>
    <w:p>
      <w:pPr>
        <w:pStyle w:val="35"/>
        <w:tabs>
          <w:tab w:val="left" w:pos="720"/>
        </w:tabs>
        <w:rPr>
          <w:color w:val="auto"/>
        </w:rPr>
      </w:pPr>
    </w:p>
    <w:p>
      <w:pPr>
        <w:pStyle w:val="34"/>
        <w:spacing w:before="120" w:after="120"/>
        <w:rPr>
          <w:rFonts w:hint="eastAsia"/>
          <w:color w:val="auto"/>
          <w:sz w:val="28"/>
          <w:szCs w:val="28"/>
          <w:lang w:eastAsia="zh-CN"/>
        </w:rPr>
      </w:pPr>
      <w:bookmarkStart w:id="90" w:name="_Toc30304"/>
      <w:r>
        <w:rPr>
          <w:rFonts w:hint="eastAsia"/>
          <w:color w:val="auto"/>
          <w:sz w:val="28"/>
          <w:szCs w:val="28"/>
        </w:rPr>
        <w:t>（</w:t>
      </w:r>
      <w:r>
        <w:rPr>
          <w:rFonts w:hint="eastAsia"/>
          <w:color w:val="auto"/>
          <w:sz w:val="28"/>
          <w:szCs w:val="28"/>
          <w:lang w:eastAsia="zh-CN"/>
        </w:rPr>
        <w:t>五</w:t>
      </w:r>
      <w:r>
        <w:rPr>
          <w:rFonts w:hint="eastAsia"/>
          <w:color w:val="auto"/>
          <w:sz w:val="28"/>
          <w:szCs w:val="28"/>
        </w:rPr>
        <w:t>）</w:t>
      </w:r>
      <w:r>
        <w:rPr>
          <w:rFonts w:hint="eastAsia"/>
          <w:color w:val="auto"/>
          <w:sz w:val="28"/>
          <w:szCs w:val="28"/>
          <w:lang w:eastAsia="zh-CN"/>
        </w:rPr>
        <w:t>身份证复印件</w:t>
      </w:r>
      <w:bookmarkEnd w:id="90"/>
    </w:p>
    <w:p>
      <w:pPr>
        <w:pStyle w:val="35"/>
        <w:tabs>
          <w:tab w:val="left" w:pos="720"/>
        </w:tabs>
        <w:spacing w:line="240" w:lineRule="auto"/>
        <w:ind w:firstLine="480"/>
        <w:rPr>
          <w:rFonts w:hint="eastAsia"/>
          <w:color w:val="auto"/>
          <w:sz w:val="24"/>
          <w:szCs w:val="24"/>
          <w:lang w:eastAsia="zh-CN"/>
        </w:rPr>
      </w:pPr>
      <w:r>
        <w:rPr>
          <w:rFonts w:hint="eastAsia"/>
          <w:color w:val="auto"/>
          <w:sz w:val="24"/>
          <w:szCs w:val="24"/>
          <w:lang w:eastAsia="zh-CN"/>
        </w:rPr>
        <w:drawing>
          <wp:inline distT="0" distB="0" distL="114300" distR="114300">
            <wp:extent cx="3534410" cy="4712970"/>
            <wp:effectExtent l="0" t="0" r="8890" b="11430"/>
            <wp:docPr id="158" name="图片 158" descr="身份证复印件样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158" descr="身份证复印件样板"/>
                    <pic:cNvPicPr>
                      <a:picLocks noChangeAspect="1"/>
                    </pic:cNvPicPr>
                  </pic:nvPicPr>
                  <pic:blipFill>
                    <a:blip r:embed="rId21"/>
                    <a:stretch>
                      <a:fillRect/>
                    </a:stretch>
                  </pic:blipFill>
                  <pic:spPr>
                    <a:xfrm>
                      <a:off x="0" y="0"/>
                      <a:ext cx="3534410" cy="4712970"/>
                    </a:xfrm>
                    <a:prstGeom prst="rect">
                      <a:avLst/>
                    </a:prstGeom>
                  </pic:spPr>
                </pic:pic>
              </a:graphicData>
            </a:graphic>
          </wp:inline>
        </w:drawing>
      </w:r>
    </w:p>
    <w:p>
      <w:pPr>
        <w:pStyle w:val="35"/>
        <w:tabs>
          <w:tab w:val="left" w:pos="720"/>
        </w:tabs>
        <w:ind w:firstLine="480"/>
        <w:rPr>
          <w:rFonts w:hint="eastAsia"/>
          <w:color w:val="auto"/>
          <w:sz w:val="24"/>
          <w:szCs w:val="24"/>
          <w:lang w:eastAsia="zh-CN"/>
        </w:rPr>
      </w:pPr>
    </w:p>
    <w:p>
      <w:pPr>
        <w:pStyle w:val="35"/>
        <w:tabs>
          <w:tab w:val="left" w:pos="720"/>
        </w:tabs>
        <w:ind w:firstLine="480"/>
        <w:rPr>
          <w:rFonts w:hint="eastAsia"/>
          <w:color w:val="auto"/>
          <w:sz w:val="24"/>
          <w:szCs w:val="24"/>
          <w:lang w:eastAsia="zh-CN"/>
        </w:rPr>
      </w:pPr>
    </w:p>
    <w:p>
      <w:pPr>
        <w:pStyle w:val="35"/>
        <w:tabs>
          <w:tab w:val="left" w:pos="720"/>
        </w:tabs>
        <w:ind w:firstLine="480"/>
        <w:rPr>
          <w:rFonts w:hint="eastAsia"/>
          <w:color w:val="auto"/>
          <w:sz w:val="24"/>
          <w:szCs w:val="24"/>
        </w:rPr>
      </w:pPr>
    </w:p>
    <w:p>
      <w:pPr>
        <w:pStyle w:val="35"/>
        <w:tabs>
          <w:tab w:val="left" w:pos="720"/>
        </w:tabs>
        <w:rPr>
          <w:color w:val="auto"/>
        </w:rPr>
      </w:pPr>
      <w:bookmarkStart w:id="91" w:name="_Toc419713666"/>
      <w:bookmarkStart w:id="92" w:name="_Toc440041009"/>
      <w:bookmarkStart w:id="93" w:name="_Toc450834542"/>
      <w:bookmarkStart w:id="94" w:name="_Toc417629589"/>
      <w:bookmarkStart w:id="95" w:name="_Toc417628065"/>
      <w:bookmarkStart w:id="96" w:name="_Toc417639211"/>
      <w:bookmarkStart w:id="97" w:name="_Toc417980039"/>
      <w:bookmarkStart w:id="98" w:name="_Toc417983181"/>
      <w:bookmarkStart w:id="99" w:name="_Toc418088817"/>
      <w:bookmarkStart w:id="100" w:name="_Toc417568063"/>
      <w:bookmarkStart w:id="101" w:name="_Toc440041016"/>
      <w:bookmarkStart w:id="102" w:name="_Toc419713673"/>
      <w:r>
        <w:rPr>
          <w:rFonts w:hint="eastAsia"/>
          <w:color w:val="auto"/>
        </w:rPr>
        <w:br w:type="page"/>
      </w:r>
      <w:bookmarkStart w:id="103" w:name="_Toc9625"/>
      <w:r>
        <w:rPr>
          <w:rFonts w:hint="eastAsia" w:ascii="黑体" w:hAnsi="黑体" w:eastAsia="黑体" w:cs="Times New Roman"/>
          <w:b/>
          <w:bCs/>
          <w:color w:val="auto"/>
          <w:kern w:val="2"/>
          <w:sz w:val="32"/>
          <w:szCs w:val="36"/>
          <w:lang w:val="en-US" w:eastAsia="zh-CN" w:bidi="ar-SA"/>
        </w:rPr>
        <w:t>四、各项经费支出审批流程</w:t>
      </w:r>
      <w:bookmarkEnd w:id="91"/>
      <w:bookmarkEnd w:id="92"/>
      <w:bookmarkEnd w:id="93"/>
      <w:bookmarkEnd w:id="103"/>
    </w:p>
    <w:p>
      <w:pPr>
        <w:pStyle w:val="35"/>
        <w:tabs>
          <w:tab w:val="left" w:pos="720"/>
        </w:tabs>
        <w:ind w:firstLine="480"/>
        <w:rPr>
          <w:color w:val="auto"/>
          <w:sz w:val="24"/>
          <w:szCs w:val="24"/>
        </w:rPr>
      </w:pPr>
      <w:r>
        <w:rPr>
          <w:rFonts w:hint="eastAsia"/>
          <w:color w:val="auto"/>
          <w:sz w:val="24"/>
          <w:szCs w:val="24"/>
        </w:rPr>
        <w:t>费用报销实行授权审批制度，各单位负责人、项目负责人为经费审批人（一支笔），是经费使用的直接责任人，对经费使用的真实性、合理性、合规性和相关性承担法律责任。</w:t>
      </w:r>
    </w:p>
    <w:p>
      <w:pPr>
        <w:pStyle w:val="34"/>
        <w:spacing w:before="120" w:after="120"/>
        <w:rPr>
          <w:color w:val="auto"/>
          <w:sz w:val="28"/>
          <w:szCs w:val="28"/>
        </w:rPr>
      </w:pPr>
      <w:bookmarkStart w:id="104" w:name="_Toc419713667"/>
      <w:bookmarkStart w:id="105" w:name="_Toc440041010"/>
      <w:bookmarkStart w:id="106" w:name="_Toc450834543"/>
      <w:bookmarkStart w:id="107" w:name="_Toc2466"/>
      <w:r>
        <w:rPr>
          <w:rFonts w:hint="eastAsia"/>
          <w:color w:val="auto"/>
          <w:sz w:val="28"/>
          <w:szCs w:val="28"/>
        </w:rPr>
        <w:t>（一）人员经费支出</w:t>
      </w:r>
      <w:bookmarkEnd w:id="104"/>
      <w:bookmarkEnd w:id="105"/>
      <w:bookmarkEnd w:id="106"/>
      <w:bookmarkEnd w:id="107"/>
    </w:p>
    <w:p>
      <w:pPr>
        <w:pStyle w:val="35"/>
        <w:tabs>
          <w:tab w:val="left" w:pos="720"/>
        </w:tabs>
        <w:ind w:firstLine="480"/>
        <w:rPr>
          <w:color w:val="auto"/>
          <w:sz w:val="24"/>
          <w:szCs w:val="24"/>
        </w:rPr>
      </w:pPr>
      <w:r>
        <w:rPr>
          <w:color w:val="auto"/>
          <w:sz w:val="24"/>
          <w:szCs w:val="24"/>
        </w:rPr>
        <w:t>1</w:t>
      </w:r>
      <w:r>
        <w:rPr>
          <w:rFonts w:hint="eastAsia"/>
          <w:color w:val="auto"/>
          <w:sz w:val="24"/>
          <w:szCs w:val="24"/>
        </w:rPr>
        <w:t>、</w:t>
      </w:r>
      <w:r>
        <w:rPr>
          <w:rFonts w:hint="eastAsia"/>
          <w:color w:val="auto"/>
          <w:sz w:val="24"/>
          <w:szCs w:val="24"/>
        </w:rPr>
        <w:t>工资福利支出审批</w:t>
      </w:r>
    </w:p>
    <w:p>
      <w:pPr>
        <w:pStyle w:val="35"/>
        <w:tabs>
          <w:tab w:val="left" w:pos="720"/>
        </w:tabs>
        <w:ind w:firstLine="480"/>
        <w:rPr>
          <w:color w:val="auto"/>
          <w:sz w:val="24"/>
          <w:szCs w:val="24"/>
        </w:rPr>
      </w:pPr>
      <w:r>
        <w:rPr>
          <w:rFonts w:hint="eastAsia"/>
          <w:color w:val="auto"/>
          <w:sz w:val="24"/>
          <w:szCs w:val="24"/>
        </w:rPr>
        <w:t>国家、地方政策性职工工资福利支出、离休人员支出以及学校统一安排预算、统一政策和标准、统一按月发放的职工津贴补贴、离休人员补贴支出由</w:t>
      </w:r>
      <w:r>
        <w:rPr>
          <w:rFonts w:hint="eastAsia"/>
          <w:color w:val="auto"/>
          <w:sz w:val="24"/>
          <w:szCs w:val="24"/>
        </w:rPr>
        <w:t>二级单位负责审批，</w:t>
      </w:r>
      <w:r>
        <w:rPr>
          <w:rFonts w:hint="eastAsia"/>
          <w:color w:val="auto"/>
          <w:sz w:val="24"/>
          <w:szCs w:val="24"/>
        </w:rPr>
        <w:t>人事处、计划计财处根据国家、地方政策和标准以及学校经费预算额度、学校规定的政策和标准进行审核，按月发放</w:t>
      </w:r>
    </w:p>
    <w:p>
      <w:pPr>
        <w:pStyle w:val="35"/>
        <w:tabs>
          <w:tab w:val="left" w:pos="720"/>
        </w:tabs>
        <w:ind w:firstLine="480"/>
        <w:rPr>
          <w:color w:val="auto"/>
          <w:sz w:val="24"/>
          <w:szCs w:val="24"/>
        </w:rPr>
      </w:pPr>
      <w:r>
        <w:rPr>
          <w:rFonts w:hint="eastAsia"/>
          <w:color w:val="auto"/>
          <w:sz w:val="24"/>
          <w:szCs w:val="24"/>
        </w:rPr>
        <w:t>对</w:t>
      </w:r>
      <w:r>
        <w:rPr>
          <w:rFonts w:hint="eastAsia"/>
          <w:color w:val="auto"/>
          <w:sz w:val="24"/>
          <w:szCs w:val="24"/>
        </w:rPr>
        <w:t>涉及国家、地方以及学校政策和标准调整变化的，调整变化当月属于以上范围的人员支出还必须报人事、财务</w:t>
      </w:r>
      <w:r>
        <w:rPr>
          <w:rFonts w:hint="eastAsia"/>
          <w:color w:val="auto"/>
          <w:sz w:val="24"/>
          <w:szCs w:val="24"/>
        </w:rPr>
        <w:t>校</w:t>
      </w:r>
      <w:r>
        <w:rPr>
          <w:rFonts w:hint="eastAsia"/>
          <w:color w:val="auto"/>
          <w:sz w:val="24"/>
          <w:szCs w:val="24"/>
        </w:rPr>
        <w:t>领导审批。</w:t>
      </w:r>
    </w:p>
    <w:p>
      <w:pPr>
        <w:tabs>
          <w:tab w:val="left" w:pos="720"/>
        </w:tabs>
        <w:rPr>
          <w:color w:val="auto"/>
        </w:rPr>
      </w:pPr>
      <w:r>
        <w:rPr>
          <w:color w:val="auto"/>
        </w:rPr>
        <mc:AlternateContent>
          <mc:Choice Requires="wpc">
            <w:drawing>
              <wp:inline distT="0" distB="0" distL="114300" distR="114300">
                <wp:extent cx="4319905" cy="1141095"/>
                <wp:effectExtent l="0" t="0" r="0" b="21590"/>
                <wp:docPr id="102" name="画布 56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a:noFill/>
                        </a:ln>
                      </wpc:whole>
                      <wps:wsp>
                        <wps:cNvPr id="89" name="矩形 570"/>
                        <wps:cNvSpPr/>
                        <wps:spPr>
                          <a:xfrm>
                            <a:off x="183788" y="238657"/>
                            <a:ext cx="183788" cy="87605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审批程序</w:t>
                              </w:r>
                            </w:p>
                          </w:txbxContent>
                        </wps:txbx>
                        <wps:bodyPr lIns="18000" tIns="0" rIns="18000" bIns="0" anchor="ctr" upright="1"/>
                      </wps:wsp>
                      <wps:wsp>
                        <wps:cNvPr id="90" name="直线 571"/>
                        <wps:cNvCnPr/>
                        <wps:spPr>
                          <a:xfrm>
                            <a:off x="367577" y="637395"/>
                            <a:ext cx="92188" cy="0"/>
                          </a:xfrm>
                          <a:prstGeom prst="line">
                            <a:avLst/>
                          </a:prstGeom>
                          <a:ln w="9525" cap="flat" cmpd="sng">
                            <a:solidFill>
                              <a:srgbClr val="000000"/>
                            </a:solidFill>
                            <a:prstDash val="solid"/>
                            <a:headEnd type="none" w="med" len="med"/>
                            <a:tailEnd type="none" w="med" len="med"/>
                          </a:ln>
                        </wps:spPr>
                        <wps:bodyPr/>
                      </wps:wsp>
                      <wps:wsp>
                        <wps:cNvPr id="91" name="直线 572"/>
                        <wps:cNvCnPr/>
                        <wps:spPr>
                          <a:xfrm>
                            <a:off x="459764" y="238657"/>
                            <a:ext cx="0" cy="717142"/>
                          </a:xfrm>
                          <a:prstGeom prst="line">
                            <a:avLst/>
                          </a:prstGeom>
                          <a:ln w="9525" cap="flat" cmpd="sng">
                            <a:solidFill>
                              <a:srgbClr val="000000"/>
                            </a:solidFill>
                            <a:prstDash val="solid"/>
                            <a:headEnd type="none" w="med" len="med"/>
                            <a:tailEnd type="none" w="med" len="med"/>
                          </a:ln>
                        </wps:spPr>
                        <wps:bodyPr/>
                      </wps:wsp>
                      <wps:wsp>
                        <wps:cNvPr id="92" name="直线 573"/>
                        <wps:cNvCnPr/>
                        <wps:spPr>
                          <a:xfrm>
                            <a:off x="459764" y="955799"/>
                            <a:ext cx="183788" cy="0"/>
                          </a:xfrm>
                          <a:prstGeom prst="line">
                            <a:avLst/>
                          </a:prstGeom>
                          <a:ln w="9525" cap="flat" cmpd="sng">
                            <a:solidFill>
                              <a:srgbClr val="000000"/>
                            </a:solidFill>
                            <a:prstDash val="solid"/>
                            <a:headEnd type="none" w="med" len="med"/>
                            <a:tailEnd type="none" w="med" len="med"/>
                          </a:ln>
                        </wps:spPr>
                        <wps:bodyPr/>
                      </wps:wsp>
                      <wps:wsp>
                        <wps:cNvPr id="93" name="直线 574"/>
                        <wps:cNvCnPr/>
                        <wps:spPr>
                          <a:xfrm>
                            <a:off x="459764" y="238657"/>
                            <a:ext cx="183788" cy="0"/>
                          </a:xfrm>
                          <a:prstGeom prst="line">
                            <a:avLst/>
                          </a:prstGeom>
                          <a:ln w="9525" cap="flat" cmpd="sng">
                            <a:solidFill>
                              <a:srgbClr val="000000"/>
                            </a:solidFill>
                            <a:prstDash val="solid"/>
                            <a:headEnd type="none" w="med" len="med"/>
                            <a:tailEnd type="none" w="med" len="med"/>
                          </a:ln>
                        </wps:spPr>
                        <wps:bodyPr/>
                      </wps:wsp>
                      <wps:wsp>
                        <wps:cNvPr id="94" name="矩形 575"/>
                        <wps:cNvSpPr/>
                        <wps:spPr>
                          <a:xfrm>
                            <a:off x="643553" y="159495"/>
                            <a:ext cx="642965" cy="23865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一般情况</w:t>
                              </w:r>
                            </w:p>
                          </w:txbxContent>
                        </wps:txbx>
                        <wps:bodyPr lIns="18000" tIns="0" rIns="18000" bIns="0" anchor="ctr" upright="1"/>
                      </wps:wsp>
                      <wps:wsp>
                        <wps:cNvPr id="95" name="矩形 576"/>
                        <wps:cNvSpPr/>
                        <wps:spPr>
                          <a:xfrm>
                            <a:off x="643553" y="876051"/>
                            <a:ext cx="827341" cy="23865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涉及政策变更</w:t>
                              </w:r>
                            </w:p>
                          </w:txbxContent>
                        </wps:txbx>
                        <wps:bodyPr lIns="18000" tIns="0" rIns="18000" bIns="0" anchor="ctr" upright="1"/>
                      </wps:wsp>
                      <wps:wsp>
                        <wps:cNvPr id="96" name="直线 577"/>
                        <wps:cNvCnPr/>
                        <wps:spPr>
                          <a:xfrm>
                            <a:off x="1286518" y="238657"/>
                            <a:ext cx="275976" cy="586"/>
                          </a:xfrm>
                          <a:prstGeom prst="line">
                            <a:avLst/>
                          </a:prstGeom>
                          <a:ln w="9525" cap="flat" cmpd="sng">
                            <a:solidFill>
                              <a:srgbClr val="000000"/>
                            </a:solidFill>
                            <a:prstDash val="solid"/>
                            <a:headEnd type="none" w="med" len="med"/>
                            <a:tailEnd type="triangle" w="med" len="med"/>
                          </a:ln>
                        </wps:spPr>
                        <wps:bodyPr/>
                      </wps:wsp>
                      <wps:wsp>
                        <wps:cNvPr id="97" name="直线 578"/>
                        <wps:cNvCnPr/>
                        <wps:spPr>
                          <a:xfrm>
                            <a:off x="1470893" y="955799"/>
                            <a:ext cx="183788" cy="586"/>
                          </a:xfrm>
                          <a:prstGeom prst="line">
                            <a:avLst/>
                          </a:prstGeom>
                          <a:ln w="9525" cap="flat" cmpd="sng">
                            <a:solidFill>
                              <a:srgbClr val="000000"/>
                            </a:solidFill>
                            <a:prstDash val="solid"/>
                            <a:headEnd type="none" w="med" len="med"/>
                            <a:tailEnd type="triangle" w="med" len="med"/>
                          </a:ln>
                        </wps:spPr>
                        <wps:bodyPr/>
                      </wps:wsp>
                      <wps:wsp>
                        <wps:cNvPr id="98" name="矩形 579"/>
                        <wps:cNvSpPr/>
                        <wps:spPr>
                          <a:xfrm>
                            <a:off x="1562494" y="159495"/>
                            <a:ext cx="1102730" cy="23865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人事、计财处审核</w:t>
                              </w:r>
                            </w:p>
                          </w:txbxContent>
                        </wps:txbx>
                        <wps:bodyPr lIns="18000" tIns="0" rIns="18000" bIns="0" anchor="ctr" upright="1"/>
                      </wps:wsp>
                      <wps:wsp>
                        <wps:cNvPr id="99" name="矩形 580"/>
                        <wps:cNvSpPr/>
                        <wps:spPr>
                          <a:xfrm>
                            <a:off x="1654682" y="876051"/>
                            <a:ext cx="1010542" cy="23865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人事、计财处审核</w:t>
                              </w:r>
                            </w:p>
                          </w:txbxContent>
                        </wps:txbx>
                        <wps:bodyPr lIns="18000" tIns="0" rIns="18000" bIns="0" anchor="ctr" upright="1"/>
                      </wps:wsp>
                      <wps:wsp>
                        <wps:cNvPr id="100" name="直线 581"/>
                        <wps:cNvCnPr/>
                        <wps:spPr>
                          <a:xfrm>
                            <a:off x="2665223" y="955213"/>
                            <a:ext cx="94536" cy="1173"/>
                          </a:xfrm>
                          <a:prstGeom prst="line">
                            <a:avLst/>
                          </a:prstGeom>
                          <a:ln w="9525" cap="flat" cmpd="sng">
                            <a:solidFill>
                              <a:srgbClr val="000000"/>
                            </a:solidFill>
                            <a:prstDash val="solid"/>
                            <a:headEnd type="none" w="med" len="med"/>
                            <a:tailEnd type="triangle" w="med" len="med"/>
                          </a:ln>
                        </wps:spPr>
                        <wps:bodyPr/>
                      </wps:wsp>
                      <wps:wsp>
                        <wps:cNvPr id="101" name="矩形 590"/>
                        <wps:cNvSpPr/>
                        <wps:spPr>
                          <a:xfrm>
                            <a:off x="2759760" y="761121"/>
                            <a:ext cx="882536" cy="37997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报人事、财务分管校领导审批</w:t>
                              </w:r>
                            </w:p>
                          </w:txbxContent>
                        </wps:txbx>
                        <wps:bodyPr lIns="18000" tIns="0" rIns="18000" bIns="0" anchor="ctr" upright="1"/>
                      </wps:wsp>
                    </wpc:wpc>
                  </a:graphicData>
                </a:graphic>
              </wp:inline>
            </w:drawing>
          </mc:Choice>
          <mc:Fallback>
            <w:pict>
              <v:group id="画布 568" o:spid="_x0000_s1026" o:spt="203" style="height:89.85pt;width:340.15pt;" coordsize="4319905,1141095" editas="canvas" o:gfxdata="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">
                <o:lock v:ext="edit" aspectratio="f"/>
                <v:shape id="画布 568" o:spid="_x0000_s1026" style="position:absolute;left:0;top:0;height:1141095;width:4319905;" filled="f" stroked="f" coordsize="21600,21600" o:gfxdata="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">
                  <v:fill on="f" focussize="0,0"/>
                  <v:stroke on="f"/>
                  <v:imagedata o:title=""/>
                  <o:lock v:ext="edit" aspectratio="t"/>
                </v:shape>
                <v:rect id="矩形 570" o:spid="_x0000_s1026" o:spt="1" style="position:absolute;left:183788;top:238657;height:876051;width:183788;v-text-anchor:middle;" fillcolor="#FFFFFF" filled="t" stroked="t" coordsize="21600,21600" o:gfxdata="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AxM5MdQAAAAFAQAADwAAAAAAAAABACAAAAAiAAAAZHJz&#10;L2Rvd25yZXYueG1sUEsBAhQAFAAAAAgAh07iQDAlpa4IAgAAIAQAAA4AAAAAAAAAAQAgAAAAIwEA&#10;AGRycy9lMm9Eb2MueG1sUEsFBgAAAAAGAAYAWQEAAJ0FAAAAAA==&#10;">
                  <v:fill on="t" focussize="0,0"/>
                  <v:stroke color="#000000" joinstyle="miter"/>
                  <v:imagedata o:title=""/>
                  <o:lock v:ext="edit" aspectratio="f"/>
                  <v:textbox inset="0.5mm,0mm,0.5mm,0mm">
                    <w:txbxContent>
                      <w:p>
                        <w:pPr>
                          <w:pStyle w:val="51"/>
                        </w:pPr>
                        <w:r>
                          <w:rPr>
                            <w:rFonts w:hint="eastAsia"/>
                          </w:rPr>
                          <w:t>审批程序</w:t>
                        </w:r>
                      </w:p>
                    </w:txbxContent>
                  </v:textbox>
                </v:rect>
                <v:line id="直线 571" o:spid="_x0000_s1026" o:spt="20" style="position:absolute;left:367577;top:637395;height:0;width:92188;" filled="f" stroked="t" coordsize="21600,21600" o:gfxdata="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DEMVi21QAAAAUBAAAPAAAAAAAAAAEAIAAAACIA&#10;AABkcnMvZG93bnJldi54bWxQSwECFAAUAAAACACHTuJAo1tQmdMBAACMAwAADgAAAAAAAAABACAA&#10;AAAkAQAAZHJzL2Uyb0RvYy54bWxQSwUGAAAAAAYABgBZAQAAaQUAAAAA&#10;">
                  <v:fill on="f" focussize="0,0"/>
                  <v:stroke color="#000000" joinstyle="round"/>
                  <v:imagedata o:title=""/>
                  <o:lock v:ext="edit" aspectratio="f"/>
                </v:line>
                <v:line id="直线 572" o:spid="_x0000_s1026" o:spt="20" style="position:absolute;left:459764;top:238657;height:717142;width:0;" filled="f" stroked="t" coordsize="21600,21600" o:gfxdata="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MQxWLbVAAAABQEAAA8AAAAAAAAAAQAgAAAA&#10;IgAAAGRycy9kb3ducmV2LnhtbFBLAQIUABQAAAAIAIdO4kDR4jre1QEAAI0DAAAOAAAAAAAAAAEA&#10;IAAAACQBAABkcnMvZTJvRG9jLnhtbFBLBQYAAAAABgAGAFkBAABrBQAAAAA=&#10;">
                  <v:fill on="f" focussize="0,0"/>
                  <v:stroke color="#000000" joinstyle="round"/>
                  <v:imagedata o:title=""/>
                  <o:lock v:ext="edit" aspectratio="f"/>
                </v:line>
                <v:line id="直线 573" o:spid="_x0000_s1026" o:spt="20" style="position:absolute;left:459764;top:955799;height:0;width:183788;" filled="f" stroked="t" coordsize="21600,21600" o:gfxdata="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xDFYttUAAAAFAQAADwAAAAAAAAABACAAAAAi&#10;AAAAZHJzL2Rvd25yZXYueG1sUEsBAhQAFAAAAAgAh07iQCHa+BrUAQAAjQMAAA4AAAAAAAAAAQAg&#10;AAAAJAEAAGRycy9lMm9Eb2MueG1sUEsFBgAAAAAGAAYAWQEAAGoFAAAAAA==&#10;">
                  <v:fill on="f" focussize="0,0"/>
                  <v:stroke color="#000000" joinstyle="round"/>
                  <v:imagedata o:title=""/>
                  <o:lock v:ext="edit" aspectratio="f"/>
                </v:line>
                <v:line id="直线 574" o:spid="_x0000_s1026" o:spt="20" style="position:absolute;left:459764;top:238657;height:0;width:183788;" filled="f" stroked="t" coordsize="21600,21600" o:gfxdata="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MQxWLbVAAAABQEAAA8AAAAAAAAAAQAgAAAA&#10;IgAAAGRycy9kb3ducmV2LnhtbFBLAQIUABQAAAAIAIdO4kAzbVqk1QEAAI0DAAAOAAAAAAAAAAEA&#10;IAAAACQBAABkcnMvZTJvRG9jLnhtbFBLBQYAAAAABgAGAFkBAABrBQAAAAA=&#10;">
                  <v:fill on="f" focussize="0,0"/>
                  <v:stroke color="#000000" joinstyle="round"/>
                  <v:imagedata o:title=""/>
                  <o:lock v:ext="edit" aspectratio="f"/>
                </v:line>
                <v:rect id="矩形 575" o:spid="_x0000_s1026" o:spt="1" style="position:absolute;left:643553;top:159495;height:238657;width:642965;v-text-anchor:middle;" fillcolor="#FFFFFF" filled="t" stroked="t" coordsize="21600,21600" o:gfxdata="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AxM5MdQAAAAFAQAADwAAAAAAAAABACAAAAAi&#10;AAAAZHJzL2Rvd25yZXYueG1sUEsBAhQAFAAAAAgAh07iQNuJ2V0OAgAAIAQAAA4AAAAAAAAAAQAg&#10;AAAAIwEAAGRycy9lMm9Eb2MueG1sUEsFBgAAAAAGAAYAWQEAAKMFAAAAAA==&#10;">
                  <v:fill on="t" focussize="0,0"/>
                  <v:stroke color="#000000" joinstyle="miter"/>
                  <v:imagedata o:title=""/>
                  <o:lock v:ext="edit" aspectratio="f"/>
                  <v:textbox inset="0.5mm,0mm,0.5mm,0mm">
                    <w:txbxContent>
                      <w:p>
                        <w:pPr>
                          <w:pStyle w:val="51"/>
                        </w:pPr>
                        <w:r>
                          <w:rPr>
                            <w:rFonts w:hint="eastAsia"/>
                          </w:rPr>
                          <w:t>一般情况</w:t>
                        </w:r>
                      </w:p>
                    </w:txbxContent>
                  </v:textbox>
                </v:rect>
                <v:rect id="矩形 576" o:spid="_x0000_s1026" o:spt="1" style="position:absolute;left:643553;top:876051;height:238657;width:827341;v-text-anchor:middle;" fillcolor="#FFFFFF" filled="t" stroked="t" coordsize="21600,21600" o:gfxdata="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DEzkx1AAAAAUBAAAPAAAAAAAAAAEAIAAA&#10;ACIAAABkcnMvZG93bnJldi54bWxQSwECFAAUAAAACACHTuJAz9aK/xACAAAgBAAADgAAAAAAAAAB&#10;ACAAAAAjAQAAZHJzL2Uyb0RvYy54bWxQSwUGAAAAAAYABgBZAQAApQUAAAAA&#10;">
                  <v:fill on="t" focussize="0,0"/>
                  <v:stroke color="#000000" joinstyle="miter"/>
                  <v:imagedata o:title=""/>
                  <o:lock v:ext="edit" aspectratio="f"/>
                  <v:textbox inset="0.5mm,0mm,0.5mm,0mm">
                    <w:txbxContent>
                      <w:p>
                        <w:pPr>
                          <w:pStyle w:val="51"/>
                        </w:pPr>
                        <w:r>
                          <w:rPr>
                            <w:rFonts w:hint="eastAsia"/>
                          </w:rPr>
                          <w:t>涉及政策变更</w:t>
                        </w:r>
                      </w:p>
                    </w:txbxContent>
                  </v:textbox>
                </v:rect>
                <v:line id="直线 577" o:spid="_x0000_s1026" o:spt="20" style="position:absolute;left:1286518;top:238657;height:586;width:275976;" filled="f" stroked="t" coordsize="21600,21600" o:gfxdata="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D3RfvW1gAAAAUBAAAPAAAAAAAAAAEA&#10;IAAAACIAAABkcnMvZG93bnJldi54bWxQSwECFAAUAAAACACHTuJA+54mb9gBAACUAwAADgAAAAAA&#10;AAABACAAAAAlAQAAZHJzL2Uyb0RvYy54bWxQSwUGAAAAAAYABgBZAQAAbwUAAAAA&#10;">
                  <v:fill on="f" focussize="0,0"/>
                  <v:stroke color="#000000" joinstyle="round" endarrow="block"/>
                  <v:imagedata o:title=""/>
                  <o:lock v:ext="edit" aspectratio="f"/>
                </v:line>
                <v:line id="直线 578" o:spid="_x0000_s1026" o:spt="20" style="position:absolute;left:1470893;top:955799;height:586;width:183788;" filled="f" stroked="t" coordsize="21600,21600" o:gfxdata="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PdF+9bWAAAABQEAAA8AAAAAAAAA&#10;AQAgAAAAIgAAAGRycy9kb3ducmV2LnhtbFBLAQIUABQAAAAIAIdO4kAIaK6F2gEAAJQDAAAOAAAA&#10;AAAAAAEAIAAAACUBAABkcnMvZTJvRG9jLnhtbFBLBQYAAAAABgAGAFkBAABxBQAAAAA=&#10;">
                  <v:fill on="f" focussize="0,0"/>
                  <v:stroke color="#000000" joinstyle="round" endarrow="block"/>
                  <v:imagedata o:title=""/>
                  <o:lock v:ext="edit" aspectratio="f"/>
                </v:line>
                <v:rect id="矩形 579" o:spid="_x0000_s1026" o:spt="1" style="position:absolute;left:1562494;top:159495;height:238657;width:1102730;v-text-anchor:middle;" fillcolor="#FFFFFF" filled="t" stroked="t" coordsize="21600,21600" o:gfxdata="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DEzkx1AAAAAUBAAAPAAAAAAAAAAEAIAAA&#10;ACIAAABkcnMvZG93bnJldi54bWxQSwECFAAUAAAACACHTuJATsXIrBACAAAiBAAADgAAAAAAAAAB&#10;ACAAAAAjAQAAZHJzL2Uyb0RvYy54bWxQSwUGAAAAAAYABgBZAQAApQUAAAAA&#10;">
                  <v:fill on="t" focussize="0,0"/>
                  <v:stroke color="#000000" joinstyle="miter"/>
                  <v:imagedata o:title=""/>
                  <o:lock v:ext="edit" aspectratio="f"/>
                  <v:textbox inset="0.5mm,0mm,0.5mm,0mm">
                    <w:txbxContent>
                      <w:p>
                        <w:pPr>
                          <w:pStyle w:val="51"/>
                        </w:pPr>
                        <w:r>
                          <w:rPr>
                            <w:rFonts w:hint="eastAsia"/>
                          </w:rPr>
                          <w:t>人事、计财处审核</w:t>
                        </w:r>
                      </w:p>
                    </w:txbxContent>
                  </v:textbox>
                </v:rect>
                <v:rect id="矩形 580" o:spid="_x0000_s1026" o:spt="1" style="position:absolute;left:1654682;top:876051;height:238657;width:1010542;v-text-anchor:middle;" fillcolor="#FFFFFF" filled="t" stroked="t" coordsize="21600,21600" o:gfxdata="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AxM5MdQAAAAFAQAADwAAAAAAAAABACAAAAAi&#10;AAAAZHJzL2Rvd25yZXYueG1sUEsBAhQAFAAAAAgAh07iQJuYGHYOAgAAIgQAAA4AAAAAAAAAAQAg&#10;AAAAIwEAAGRycy9lMm9Eb2MueG1sUEsFBgAAAAAGAAYAWQEAAKMFAAAAAA==&#10;">
                  <v:fill on="t" focussize="0,0"/>
                  <v:stroke color="#000000" joinstyle="miter"/>
                  <v:imagedata o:title=""/>
                  <o:lock v:ext="edit" aspectratio="f"/>
                  <v:textbox inset="0.5mm,0mm,0.5mm,0mm">
                    <w:txbxContent>
                      <w:p>
                        <w:pPr>
                          <w:pStyle w:val="51"/>
                        </w:pPr>
                        <w:r>
                          <w:rPr>
                            <w:rFonts w:hint="eastAsia"/>
                          </w:rPr>
                          <w:t>人事、计财处审核</w:t>
                        </w:r>
                      </w:p>
                    </w:txbxContent>
                  </v:textbox>
                </v:rect>
                <v:line id="直线 581" o:spid="_x0000_s1026" o:spt="20" style="position:absolute;left:2665223;top:955213;height:1173;width:94536;" filled="f" stroked="t" coordsize="21600,21600" o:gfxdata="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90X71tYAAAAFAQAADwAAAAAA&#10;AAABACAAAAAiAAAAZHJzL2Rvd25yZXYueG1sUEsBAhQAFAAAAAgAh07iQAfwIdncAQAAlQMAAA4A&#10;AAAAAAAAAQAgAAAAJQEAAGRycy9lMm9Eb2MueG1sUEsFBgAAAAAGAAYAWQEAAHMFAAAAAA==&#10;">
                  <v:fill on="f" focussize="0,0"/>
                  <v:stroke color="#000000" joinstyle="round" endarrow="block"/>
                  <v:imagedata o:title=""/>
                  <o:lock v:ext="edit" aspectratio="f"/>
                </v:line>
                <v:rect id="矩形 590" o:spid="_x0000_s1026" o:spt="1" style="position:absolute;left:2759760;top:761121;height:379974;width:882536;v-text-anchor:middle;" fillcolor="#FFFFFF" filled="t" stroked="t" coordsize="21600,21600" o:gfxdata="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AMTOTHUAAAABQEAAA8AAAAAAAAAAQAgAAAA&#10;IgAAAGRycy9kb3ducmV2LnhtbFBLAQIUABQAAAAIAIdO4kB+eYhHDwIAACIEAAAOAAAAAAAAAAEA&#10;IAAAACMBAABkcnMvZTJvRG9jLnhtbFBLBQYAAAAABgAGAFkBAACkBQAAAAA=&#10;">
                  <v:fill on="t" focussize="0,0"/>
                  <v:stroke color="#000000" joinstyle="miter"/>
                  <v:imagedata o:title=""/>
                  <o:lock v:ext="edit" aspectratio="f"/>
                  <v:textbox inset="0.5mm,0mm,0.5mm,0mm">
                    <w:txbxContent>
                      <w:p>
                        <w:pPr>
                          <w:pStyle w:val="51"/>
                        </w:pPr>
                        <w:r>
                          <w:rPr>
                            <w:rFonts w:hint="eastAsia"/>
                          </w:rPr>
                          <w:t>报人事、财务分管校领导审批</w:t>
                        </w:r>
                      </w:p>
                    </w:txbxContent>
                  </v:textbox>
                </v:rect>
                <w10:wrap type="none"/>
                <w10:anchorlock/>
              </v:group>
            </w:pict>
          </mc:Fallback>
        </mc:AlternateContent>
      </w:r>
    </w:p>
    <w:p>
      <w:pPr>
        <w:pStyle w:val="35"/>
        <w:tabs>
          <w:tab w:val="left" w:pos="720"/>
        </w:tabs>
        <w:ind w:firstLine="480"/>
        <w:rPr>
          <w:color w:val="auto"/>
          <w:sz w:val="24"/>
          <w:szCs w:val="24"/>
        </w:rPr>
      </w:pPr>
      <w:r>
        <w:rPr>
          <w:color w:val="auto"/>
          <w:sz w:val="24"/>
          <w:szCs w:val="24"/>
        </w:rPr>
        <w:t>2</w:t>
      </w:r>
      <w:r>
        <w:rPr>
          <w:rFonts w:hint="eastAsia"/>
          <w:color w:val="auto"/>
          <w:sz w:val="24"/>
          <w:szCs w:val="24"/>
        </w:rPr>
        <w:t>、</w:t>
      </w:r>
      <w:r>
        <w:rPr>
          <w:rFonts w:hint="eastAsia"/>
          <w:color w:val="auto"/>
          <w:sz w:val="24"/>
          <w:szCs w:val="24"/>
        </w:rPr>
        <w:t>各类职工专项奖励支出</w:t>
      </w:r>
    </w:p>
    <w:p>
      <w:pPr>
        <w:pStyle w:val="35"/>
        <w:tabs>
          <w:tab w:val="left" w:pos="720"/>
        </w:tabs>
        <w:ind w:firstLine="480"/>
        <w:rPr>
          <w:color w:val="auto"/>
          <w:sz w:val="24"/>
          <w:szCs w:val="24"/>
        </w:rPr>
      </w:pPr>
      <w:r>
        <w:rPr>
          <w:rFonts w:hint="eastAsia"/>
          <w:color w:val="auto"/>
          <w:sz w:val="24"/>
          <w:szCs w:val="24"/>
        </w:rPr>
        <w:t>各类职工专项奖励支出，</w:t>
      </w:r>
      <w:r>
        <w:rPr>
          <w:rFonts w:hint="eastAsia"/>
          <w:color w:val="auto"/>
          <w:sz w:val="24"/>
          <w:szCs w:val="24"/>
        </w:rPr>
        <w:t>由</w:t>
      </w:r>
      <w:r>
        <w:rPr>
          <w:rFonts w:hint="eastAsia"/>
          <w:color w:val="auto"/>
          <w:sz w:val="24"/>
          <w:szCs w:val="24"/>
        </w:rPr>
        <w:t>相关职能部门根据学校政策提出方案，计划计财处审核，归口</w:t>
      </w:r>
      <w:r>
        <w:rPr>
          <w:rFonts w:hint="eastAsia"/>
          <w:color w:val="auto"/>
          <w:sz w:val="24"/>
          <w:szCs w:val="24"/>
        </w:rPr>
        <w:t>校</w:t>
      </w:r>
      <w:r>
        <w:rPr>
          <w:rFonts w:hint="eastAsia"/>
          <w:color w:val="auto"/>
          <w:sz w:val="24"/>
          <w:szCs w:val="24"/>
        </w:rPr>
        <w:t>领导</w:t>
      </w:r>
      <w:r>
        <w:rPr>
          <w:rFonts w:hint="eastAsia"/>
          <w:color w:val="auto"/>
          <w:sz w:val="24"/>
          <w:szCs w:val="24"/>
        </w:rPr>
        <w:t>和分管财务校领导</w:t>
      </w:r>
      <w:r>
        <w:rPr>
          <w:rFonts w:hint="eastAsia"/>
          <w:color w:val="auto"/>
          <w:sz w:val="24"/>
          <w:szCs w:val="24"/>
        </w:rPr>
        <w:t>审批，奖励金额超过</w:t>
      </w:r>
      <w:r>
        <w:rPr>
          <w:rFonts w:hint="eastAsia"/>
          <w:color w:val="auto"/>
          <w:sz w:val="24"/>
          <w:szCs w:val="24"/>
        </w:rPr>
        <w:t>20万元（不含20万元）</w:t>
      </w:r>
      <w:r>
        <w:rPr>
          <w:rFonts w:hint="eastAsia"/>
          <w:color w:val="auto"/>
          <w:sz w:val="24"/>
          <w:szCs w:val="24"/>
        </w:rPr>
        <w:t>的，同时报校长批准。</w:t>
      </w:r>
    </w:p>
    <w:p>
      <w:pPr>
        <w:tabs>
          <w:tab w:val="left" w:pos="720"/>
        </w:tabs>
        <w:rPr>
          <w:color w:val="auto"/>
        </w:rPr>
      </w:pPr>
      <w:r>
        <w:rPr>
          <w:color w:val="auto"/>
        </w:rPr>
        <mc:AlternateContent>
          <mc:Choice Requires="wpc">
            <w:drawing>
              <wp:inline distT="0" distB="0" distL="114300" distR="114300">
                <wp:extent cx="4319905" cy="1174750"/>
                <wp:effectExtent l="0" t="0" r="0" b="0"/>
                <wp:docPr id="132" name="画布 53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a:noFill/>
                        </a:ln>
                      </wpc:whole>
                      <wps:wsp>
                        <wps:cNvPr id="111" name="矩形 539"/>
                        <wps:cNvSpPr/>
                        <wps:spPr>
                          <a:xfrm>
                            <a:off x="84959" y="73557"/>
                            <a:ext cx="168835" cy="808046"/>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审批程序</w:t>
                              </w:r>
                            </w:p>
                          </w:txbxContent>
                        </wps:txbx>
                        <wps:bodyPr lIns="18000" tIns="0" rIns="18000" bIns="0" anchor="ctr" upright="1"/>
                      </wps:wsp>
                      <wps:wsp>
                        <wps:cNvPr id="112" name="直线 540"/>
                        <wps:cNvCnPr/>
                        <wps:spPr>
                          <a:xfrm>
                            <a:off x="254335" y="440261"/>
                            <a:ext cx="84418" cy="0"/>
                          </a:xfrm>
                          <a:prstGeom prst="line">
                            <a:avLst/>
                          </a:prstGeom>
                          <a:ln w="9525" cap="flat" cmpd="sng">
                            <a:solidFill>
                              <a:srgbClr val="000000"/>
                            </a:solidFill>
                            <a:prstDash val="solid"/>
                            <a:headEnd type="none" w="med" len="med"/>
                            <a:tailEnd type="none" w="med" len="med"/>
                          </a:ln>
                        </wps:spPr>
                        <wps:bodyPr/>
                      </wps:wsp>
                      <wps:wsp>
                        <wps:cNvPr id="113" name="直线 541"/>
                        <wps:cNvCnPr/>
                        <wps:spPr>
                          <a:xfrm>
                            <a:off x="338752" y="146573"/>
                            <a:ext cx="0" cy="514359"/>
                          </a:xfrm>
                          <a:prstGeom prst="line">
                            <a:avLst/>
                          </a:prstGeom>
                          <a:ln w="9525" cap="flat" cmpd="sng">
                            <a:solidFill>
                              <a:srgbClr val="000000"/>
                            </a:solidFill>
                            <a:prstDash val="solid"/>
                            <a:headEnd type="none" w="med" len="med"/>
                            <a:tailEnd type="none" w="med" len="med"/>
                          </a:ln>
                        </wps:spPr>
                        <wps:bodyPr/>
                      </wps:wsp>
                      <wps:wsp>
                        <wps:cNvPr id="114" name="直线 542"/>
                        <wps:cNvCnPr/>
                        <wps:spPr>
                          <a:xfrm>
                            <a:off x="338752" y="146573"/>
                            <a:ext cx="169376" cy="0"/>
                          </a:xfrm>
                          <a:prstGeom prst="line">
                            <a:avLst/>
                          </a:prstGeom>
                          <a:ln w="9525" cap="flat" cmpd="sng">
                            <a:solidFill>
                              <a:srgbClr val="000000"/>
                            </a:solidFill>
                            <a:prstDash val="solid"/>
                            <a:headEnd type="none" w="med" len="med"/>
                            <a:tailEnd type="none" w="med" len="med"/>
                          </a:ln>
                        </wps:spPr>
                        <wps:bodyPr/>
                      </wps:wsp>
                      <wps:wsp>
                        <wps:cNvPr id="115" name="直线 543"/>
                        <wps:cNvCnPr/>
                        <wps:spPr>
                          <a:xfrm>
                            <a:off x="338752" y="660932"/>
                            <a:ext cx="169376" cy="0"/>
                          </a:xfrm>
                          <a:prstGeom prst="line">
                            <a:avLst/>
                          </a:prstGeom>
                          <a:ln w="9525" cap="flat" cmpd="sng">
                            <a:solidFill>
                              <a:srgbClr val="000000"/>
                            </a:solidFill>
                            <a:prstDash val="solid"/>
                            <a:headEnd type="none" w="med" len="med"/>
                            <a:tailEnd type="none" w="med" len="med"/>
                          </a:ln>
                        </wps:spPr>
                        <wps:bodyPr/>
                      </wps:wsp>
                      <wps:wsp>
                        <wps:cNvPr id="116" name="矩形 544"/>
                        <wps:cNvSpPr/>
                        <wps:spPr>
                          <a:xfrm>
                            <a:off x="508129" y="73557"/>
                            <a:ext cx="762464" cy="2201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金额小于</w:t>
                              </w:r>
                              <w:r>
                                <w:rPr>
                                  <w:color w:val="auto"/>
                                </w:rPr>
                                <w:t>20</w:t>
                              </w:r>
                              <w:r>
                                <w:rPr>
                                  <w:rFonts w:hint="eastAsia"/>
                                </w:rPr>
                                <w:t>万</w:t>
                              </w:r>
                            </w:p>
                          </w:txbxContent>
                        </wps:txbx>
                        <wps:bodyPr lIns="18000" tIns="0" rIns="18000" bIns="0" anchor="ctr" upright="1"/>
                      </wps:wsp>
                      <wps:wsp>
                        <wps:cNvPr id="117" name="矩形 545"/>
                        <wps:cNvSpPr/>
                        <wps:spPr>
                          <a:xfrm>
                            <a:off x="524054" y="440802"/>
                            <a:ext cx="762464" cy="2201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金额大于</w:t>
                              </w:r>
                              <w:r>
                                <w:rPr>
                                  <w:rFonts w:hint="eastAsia"/>
                                  <w:color w:val="auto"/>
                                </w:rPr>
                                <w:t>20</w:t>
                              </w:r>
                              <w:r>
                                <w:rPr>
                                  <w:rFonts w:hint="eastAsia"/>
                                </w:rPr>
                                <w:t>万</w:t>
                              </w:r>
                            </w:p>
                          </w:txbxContent>
                        </wps:txbx>
                        <wps:bodyPr lIns="18000" tIns="0" rIns="18000" bIns="0" anchor="ctr" upright="1"/>
                      </wps:wsp>
                      <wps:wsp>
                        <wps:cNvPr id="118" name="直线 546"/>
                        <wps:cNvCnPr/>
                        <wps:spPr>
                          <a:xfrm>
                            <a:off x="1270592" y="146573"/>
                            <a:ext cx="170458" cy="1082"/>
                          </a:xfrm>
                          <a:prstGeom prst="line">
                            <a:avLst/>
                          </a:prstGeom>
                          <a:ln w="9525" cap="flat" cmpd="sng">
                            <a:solidFill>
                              <a:srgbClr val="000000"/>
                            </a:solidFill>
                            <a:prstDash val="solid"/>
                            <a:headEnd type="none" w="med" len="med"/>
                            <a:tailEnd type="triangle" w="med" len="med"/>
                          </a:ln>
                        </wps:spPr>
                        <wps:bodyPr/>
                      </wps:wsp>
                      <wps:wsp>
                        <wps:cNvPr id="119" name="直线 547"/>
                        <wps:cNvCnPr/>
                        <wps:spPr>
                          <a:xfrm>
                            <a:off x="1270592" y="587375"/>
                            <a:ext cx="170458" cy="1082"/>
                          </a:xfrm>
                          <a:prstGeom prst="line">
                            <a:avLst/>
                          </a:prstGeom>
                          <a:ln w="9525" cap="flat" cmpd="sng">
                            <a:solidFill>
                              <a:srgbClr val="000000"/>
                            </a:solidFill>
                            <a:prstDash val="solid"/>
                            <a:headEnd type="none" w="med" len="med"/>
                            <a:tailEnd type="triangle" w="med" len="med"/>
                          </a:ln>
                        </wps:spPr>
                        <wps:bodyPr/>
                      </wps:wsp>
                      <wps:wsp>
                        <wps:cNvPr id="120" name="矩形 548"/>
                        <wps:cNvSpPr/>
                        <wps:spPr>
                          <a:xfrm>
                            <a:off x="1439968" y="73557"/>
                            <a:ext cx="762464" cy="22067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部门提出方案</w:t>
                              </w:r>
                            </w:p>
                          </w:txbxContent>
                        </wps:txbx>
                        <wps:bodyPr lIns="18000" tIns="0" rIns="18000" bIns="0" anchor="ctr" upright="1"/>
                      </wps:wsp>
                      <wps:wsp>
                        <wps:cNvPr id="121" name="直线 549"/>
                        <wps:cNvCnPr/>
                        <wps:spPr>
                          <a:xfrm>
                            <a:off x="2202432" y="146573"/>
                            <a:ext cx="169376" cy="541"/>
                          </a:xfrm>
                          <a:prstGeom prst="line">
                            <a:avLst/>
                          </a:prstGeom>
                          <a:ln w="9525" cap="flat" cmpd="sng">
                            <a:solidFill>
                              <a:srgbClr val="000000"/>
                            </a:solidFill>
                            <a:prstDash val="solid"/>
                            <a:headEnd type="none" w="med" len="med"/>
                            <a:tailEnd type="triangle" w="med" len="med"/>
                          </a:ln>
                        </wps:spPr>
                        <wps:bodyPr/>
                      </wps:wsp>
                      <wps:wsp>
                        <wps:cNvPr id="122" name="矩形 550"/>
                        <wps:cNvSpPr/>
                        <wps:spPr>
                          <a:xfrm>
                            <a:off x="2371808" y="73557"/>
                            <a:ext cx="677505" cy="2201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计财处审核</w:t>
                              </w:r>
                            </w:p>
                          </w:txbxContent>
                        </wps:txbx>
                        <wps:bodyPr lIns="18000" tIns="0" rIns="18000" bIns="0" anchor="ctr" upright="1"/>
                      </wps:wsp>
                      <wps:wsp>
                        <wps:cNvPr id="123" name="直线 551"/>
                        <wps:cNvCnPr/>
                        <wps:spPr>
                          <a:xfrm>
                            <a:off x="3049313" y="146573"/>
                            <a:ext cx="169376" cy="541"/>
                          </a:xfrm>
                          <a:prstGeom prst="line">
                            <a:avLst/>
                          </a:prstGeom>
                          <a:ln w="9525" cap="flat" cmpd="sng">
                            <a:solidFill>
                              <a:srgbClr val="000000"/>
                            </a:solidFill>
                            <a:prstDash val="solid"/>
                            <a:headEnd type="none" w="med" len="med"/>
                            <a:tailEnd type="triangle" w="med" len="med"/>
                          </a:ln>
                        </wps:spPr>
                        <wps:bodyPr/>
                      </wps:wsp>
                      <wps:wsp>
                        <wps:cNvPr id="124" name="矩形 552"/>
                        <wps:cNvSpPr/>
                        <wps:spPr>
                          <a:xfrm>
                            <a:off x="3218689" y="73557"/>
                            <a:ext cx="762464" cy="21959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归口领导审批</w:t>
                              </w:r>
                            </w:p>
                          </w:txbxContent>
                        </wps:txbx>
                        <wps:bodyPr lIns="18000" tIns="0" rIns="18000" bIns="0" anchor="ctr" upright="1"/>
                      </wps:wsp>
                      <wps:wsp>
                        <wps:cNvPr id="125" name="矩形 553"/>
                        <wps:cNvSpPr/>
                        <wps:spPr>
                          <a:xfrm>
                            <a:off x="1439968" y="513818"/>
                            <a:ext cx="763005" cy="2201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部门提出方案</w:t>
                              </w:r>
                            </w:p>
                          </w:txbxContent>
                        </wps:txbx>
                        <wps:bodyPr lIns="18000" tIns="0" rIns="18000" bIns="0" anchor="ctr" upright="1"/>
                      </wps:wsp>
                      <wps:wsp>
                        <wps:cNvPr id="126" name="直线 554"/>
                        <wps:cNvCnPr/>
                        <wps:spPr>
                          <a:xfrm>
                            <a:off x="2202432" y="587375"/>
                            <a:ext cx="169376" cy="1082"/>
                          </a:xfrm>
                          <a:prstGeom prst="line">
                            <a:avLst/>
                          </a:prstGeom>
                          <a:ln w="9525" cap="flat" cmpd="sng">
                            <a:solidFill>
                              <a:srgbClr val="000000"/>
                            </a:solidFill>
                            <a:prstDash val="solid"/>
                            <a:headEnd type="none" w="med" len="med"/>
                            <a:tailEnd type="triangle" w="med" len="med"/>
                          </a:ln>
                        </wps:spPr>
                        <wps:bodyPr/>
                      </wps:wsp>
                      <wps:wsp>
                        <wps:cNvPr id="127" name="矩形 555"/>
                        <wps:cNvSpPr/>
                        <wps:spPr>
                          <a:xfrm>
                            <a:off x="2371808" y="513818"/>
                            <a:ext cx="676964" cy="21959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计财处审核</w:t>
                              </w:r>
                            </w:p>
                          </w:txbxContent>
                        </wps:txbx>
                        <wps:bodyPr lIns="18000" tIns="0" rIns="18000" bIns="0" anchor="ctr" upright="1"/>
                      </wps:wsp>
                      <wps:wsp>
                        <wps:cNvPr id="128" name="矩形 556"/>
                        <wps:cNvSpPr/>
                        <wps:spPr>
                          <a:xfrm>
                            <a:off x="3218689" y="513818"/>
                            <a:ext cx="762464" cy="21959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归口领导审批</w:t>
                              </w:r>
                            </w:p>
                          </w:txbxContent>
                        </wps:txbx>
                        <wps:bodyPr lIns="18000" tIns="0" rIns="18000" bIns="0" anchor="ctr" upright="1"/>
                      </wps:wsp>
                      <wps:wsp>
                        <wps:cNvPr id="129" name="直线 557"/>
                        <wps:cNvCnPr/>
                        <wps:spPr>
                          <a:xfrm>
                            <a:off x="3049313" y="587375"/>
                            <a:ext cx="169376" cy="541"/>
                          </a:xfrm>
                          <a:prstGeom prst="line">
                            <a:avLst/>
                          </a:prstGeom>
                          <a:ln w="9525" cap="flat" cmpd="sng">
                            <a:solidFill>
                              <a:srgbClr val="000000"/>
                            </a:solidFill>
                            <a:prstDash val="solid"/>
                            <a:headEnd type="none" w="med" len="med"/>
                            <a:tailEnd type="triangle" w="med" len="med"/>
                          </a:ln>
                        </wps:spPr>
                        <wps:bodyPr/>
                      </wps:wsp>
                      <wps:wsp>
                        <wps:cNvPr id="130" name="直线 558"/>
                        <wps:cNvCnPr/>
                        <wps:spPr>
                          <a:xfrm>
                            <a:off x="3642400" y="734489"/>
                            <a:ext cx="0" cy="146573"/>
                          </a:xfrm>
                          <a:prstGeom prst="line">
                            <a:avLst/>
                          </a:prstGeom>
                          <a:ln w="9525" cap="flat" cmpd="sng">
                            <a:solidFill>
                              <a:srgbClr val="000000"/>
                            </a:solidFill>
                            <a:prstDash val="solid"/>
                            <a:headEnd type="none" w="med" len="med"/>
                            <a:tailEnd type="triangle" w="med" len="med"/>
                          </a:ln>
                        </wps:spPr>
                        <wps:bodyPr/>
                      </wps:wsp>
                      <wps:wsp>
                        <wps:cNvPr id="131" name="矩形 559"/>
                        <wps:cNvSpPr/>
                        <wps:spPr>
                          <a:xfrm>
                            <a:off x="3303648" y="881063"/>
                            <a:ext cx="592546" cy="21959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校长审批</w:t>
                              </w:r>
                            </w:p>
                          </w:txbxContent>
                        </wps:txbx>
                        <wps:bodyPr lIns="18000" tIns="0" rIns="18000" bIns="0" anchor="ctr" upright="1"/>
                      </wps:wsp>
                    </wpc:wpc>
                  </a:graphicData>
                </a:graphic>
              </wp:inline>
            </w:drawing>
          </mc:Choice>
          <mc:Fallback>
            <w:pict>
              <v:group id="画布 537" o:spid="_x0000_s1026" o:spt="203" style="height:92.5pt;width:340.15pt;" coordsize="4319905,1174750" editas="canvas" o:gfxdata="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">
                <o:lock v:ext="edit" aspectratio="f"/>
                <v:shape id="画布 537" o:spid="_x0000_s1026" style="position:absolute;left:0;top:0;height:1174750;width:4319905;" filled="f" stroked="f" coordsize="21600,21600" o:gfxdata="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">
                  <v:fill on="f" focussize="0,0"/>
                  <v:stroke on="f"/>
                  <v:imagedata o:title=""/>
                  <o:lock v:ext="edit" aspectratio="t"/>
                </v:shape>
                <v:rect id="矩形 539" o:spid="_x0000_s1026" o:spt="1" style="position:absolute;left:84959;top:73557;height:808046;width:168835;v-text-anchor:middle;" fillcolor="#FFFFFF" filled="t" stroked="t" coordsize="21600,21600" o:gfxdata="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I0qJOTTAAAABQEAAA8AAAAAAAAAAQAgAAAA&#10;IgAAAGRycy9kb3ducmV2LnhtbFBLAQIUABQAAAAIAIdO4kCkZyr6EAIAAB8EAAAOAAAAAAAAAAEA&#10;IAAAACIBAABkcnMvZTJvRG9jLnhtbFBLBQYAAAAABgAGAFkBAACkBQAAAAA=&#10;">
                  <v:fill on="t" focussize="0,0"/>
                  <v:stroke color="#000000" joinstyle="miter"/>
                  <v:imagedata o:title=""/>
                  <o:lock v:ext="edit" aspectratio="f"/>
                  <v:textbox inset="0.5mm,0mm,0.5mm,0mm">
                    <w:txbxContent>
                      <w:p>
                        <w:pPr>
                          <w:pStyle w:val="51"/>
                        </w:pPr>
                        <w:r>
                          <w:rPr>
                            <w:rFonts w:hint="eastAsia"/>
                          </w:rPr>
                          <w:t>审批程序</w:t>
                        </w:r>
                      </w:p>
                    </w:txbxContent>
                  </v:textbox>
                </v:rect>
                <v:line id="直线 540" o:spid="_x0000_s1026" o:spt="20" style="position:absolute;left:254335;top:440261;height:0;width:84418;" filled="f" stroked="t" coordsize="21600,21600" o:gfxdata="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SghFY9QAAAAFAQAADwAAAAAAAAABACAAAAAiAAAA&#10;ZHJzL2Rvd25yZXYueG1sUEsBAhQAFAAAAAgAh07iQJHAeKnSAQAAjQMAAA4AAAAAAAAAAQAgAAAA&#10;IwEAAGRycy9lMm9Eb2MueG1sUEsFBgAAAAAGAAYAWQEAAGcFAAAAAA==&#10;">
                  <v:fill on="f" focussize="0,0"/>
                  <v:stroke color="#000000" joinstyle="round"/>
                  <v:imagedata o:title=""/>
                  <o:lock v:ext="edit" aspectratio="f"/>
                </v:line>
                <v:line id="直线 541" o:spid="_x0000_s1026" o:spt="20" style="position:absolute;left:338752;top:146573;height:514359;width:0;" filled="f" stroked="t" coordsize="21600,21600" o:gfxdata="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SghFY9QAAAAFAQAADwAAAAAAAAABACAAAAAiAAAA&#10;ZHJzL2Rvd25yZXYueG1sUEsBAhQAFAAAAAgAh07iQIY7wU/SAQAAjgMAAA4AAAAAAAAAAQAgAAAA&#10;IwEAAGRycy9lMm9Eb2MueG1sUEsFBgAAAAAGAAYAWQEAAGcFAAAAAA==&#10;">
                  <v:fill on="f" focussize="0,0"/>
                  <v:stroke color="#000000" joinstyle="round"/>
                  <v:imagedata o:title=""/>
                  <o:lock v:ext="edit" aspectratio="f"/>
                </v:line>
                <v:line id="直线 542" o:spid="_x0000_s1026" o:spt="20" style="position:absolute;left:338752;top:146573;height:0;width:169376;" filled="f" stroked="t" coordsize="21600,21600" o:gfxdata="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SghFY9QAAAAFAQAADwAAAAAAAAABACAAAAAi&#10;AAAAZHJzL2Rvd25yZXYueG1sUEsBAhQAFAAAAAgAh07iQEpLHVXVAQAAjgMAAA4AAAAAAAAAAQAg&#10;AAAAIwEAAGRycy9lMm9Eb2MueG1sUEsFBgAAAAAGAAYAWQEAAGoFAAAAAA==&#10;">
                  <v:fill on="f" focussize="0,0"/>
                  <v:stroke color="#000000" joinstyle="round"/>
                  <v:imagedata o:title=""/>
                  <o:lock v:ext="edit" aspectratio="f"/>
                </v:line>
                <v:line id="直线 543" o:spid="_x0000_s1026" o:spt="20" style="position:absolute;left:338752;top:660932;height:0;width:169376;" filled="f" stroked="t" coordsize="21600,21600" o:gfxdata="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">
                  <v:fill on="f" focussize="0,0"/>
                  <v:stroke color="#000000" joinstyle="round"/>
                  <v:imagedata o:title=""/>
                  <o:lock v:ext="edit" aspectratio="f"/>
                </v:line>
                <v:rect id="矩形 544" o:spid="_x0000_s1026" o:spt="1" style="position:absolute;left:508129;top:73557;height:220130;width:762464;v-text-anchor:middle;" fillcolor="#FFFFFF" filled="t" stroked="t" coordsize="21600,21600" o:gfxdata="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I0qJOTTAAAABQEAAA8AAAAAAAAAAQAg&#10;AAAAIgAAAGRycy9kb3ducmV2LnhtbFBLAQIUABQAAAAIAIdO4kCSn+cNEwIAACAEAAAOAAAAAAAA&#10;AAEAIAAAACIBAABkcnMvZTJvRG9jLnhtbFBLBQYAAAAABgAGAFkBAACnBQAAAAA=&#10;">
                  <v:fill on="t" focussize="0,0"/>
                  <v:stroke color="#000000" joinstyle="miter"/>
                  <v:imagedata o:title=""/>
                  <o:lock v:ext="edit" aspectratio="f"/>
                  <v:textbox inset="0.5mm,0mm,0.5mm,0mm">
                    <w:txbxContent>
                      <w:p>
                        <w:pPr>
                          <w:pStyle w:val="51"/>
                        </w:pPr>
                        <w:r>
                          <w:rPr>
                            <w:rFonts w:hint="eastAsia"/>
                          </w:rPr>
                          <w:t>金额小于</w:t>
                        </w:r>
                        <w:r>
                          <w:rPr>
                            <w:color w:val="auto"/>
                          </w:rPr>
                          <w:t>20</w:t>
                        </w:r>
                        <w:r>
                          <w:rPr>
                            <w:rFonts w:hint="eastAsia"/>
                          </w:rPr>
                          <w:t>万</w:t>
                        </w:r>
                      </w:p>
                    </w:txbxContent>
                  </v:textbox>
                </v:rect>
                <v:rect id="矩形 545" o:spid="_x0000_s1026" o:spt="1" style="position:absolute;left:524054;top:440802;height:220130;width:762464;v-text-anchor:middle;" fillcolor="#FFFFFF" filled="t" stroked="t" coordsize="21600,21600" o:gfxdata="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I0qJOTTAAAABQEAAA8AAAAAAAAAAQAg&#10;AAAAIgAAAGRycy9kb3ducmV2LnhtbFBLAQIUABQAAAAIAIdO4kCd2zHyEwIAACEEAAAOAAAAAAAA&#10;AAEAIAAAACIBAABkcnMvZTJvRG9jLnhtbFBLBQYAAAAABgAGAFkBAACnBQAAAAA=&#10;">
                  <v:fill on="t" focussize="0,0"/>
                  <v:stroke color="#000000" joinstyle="miter"/>
                  <v:imagedata o:title=""/>
                  <o:lock v:ext="edit" aspectratio="f"/>
                  <v:textbox inset="0.5mm,0mm,0.5mm,0mm">
                    <w:txbxContent>
                      <w:p>
                        <w:pPr>
                          <w:pStyle w:val="51"/>
                        </w:pPr>
                        <w:r>
                          <w:rPr>
                            <w:rFonts w:hint="eastAsia"/>
                          </w:rPr>
                          <w:t>金额大于</w:t>
                        </w:r>
                        <w:r>
                          <w:rPr>
                            <w:rFonts w:hint="eastAsia"/>
                            <w:color w:val="auto"/>
                          </w:rPr>
                          <w:t>20</w:t>
                        </w:r>
                        <w:r>
                          <w:rPr>
                            <w:rFonts w:hint="eastAsia"/>
                          </w:rPr>
                          <w:t>万</w:t>
                        </w:r>
                      </w:p>
                    </w:txbxContent>
                  </v:textbox>
                </v:rect>
                <v:line id="直线 546" o:spid="_x0000_s1026" o:spt="20" style="position:absolute;left:1270592;top:146573;height:1082;width:170458;" filled="f" stroked="t" coordsize="21600,21600" o:gfxdata="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Hl85gPWAAAABQEAAA8AAAAAAAAA&#10;AQAgAAAAIgAAAGRycy9kb3ducmV2LnhtbFBLAQIUABQAAAAIAIdO4kD191dp2gEAAJYDAAAOAAAA&#10;AAAAAAEAIAAAACUBAABkcnMvZTJvRG9jLnhtbFBLBQYAAAAABgAGAFkBAABxBQAAAAA=&#10;">
                  <v:fill on="f" focussize="0,0"/>
                  <v:stroke color="#000000" joinstyle="round" endarrow="block"/>
                  <v:imagedata o:title=""/>
                  <o:lock v:ext="edit" aspectratio="f"/>
                </v:line>
                <v:line id="直线 547" o:spid="_x0000_s1026" o:spt="20" style="position:absolute;left:1270592;top:587375;height:1082;width:170458;" filled="f" stroked="t" coordsize="21600,21600" o:gfxdata="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eXzmA9YAAAAFAQAADwAAAAAA&#10;AAABACAAAAAiAAAAZHJzL2Rvd25yZXYueG1sUEsBAhQAFAAAAAgAh07iQGPfHHfcAQAAlgMAAA4A&#10;AAAAAAAAAQAgAAAAJQEAAGRycy9lMm9Eb2MueG1sUEsFBgAAAAAGAAYAWQEAAHMFAAAAAA==&#10;">
                  <v:fill on="f" focussize="0,0"/>
                  <v:stroke color="#000000" joinstyle="round" endarrow="block"/>
                  <v:imagedata o:title=""/>
                  <o:lock v:ext="edit" aspectratio="f"/>
                </v:line>
                <v:rect id="矩形 548" o:spid="_x0000_s1026" o:spt="1" style="position:absolute;left:1439968;top:73557;height:220671;width:762464;v-text-anchor:middle;" fillcolor="#FFFFFF" filled="t" stroked="t" coordsize="21600,21600" o:gfxdata="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I0qJOTTAAAABQEAAA8AAAAAAAAAAQAgAAAA&#10;IgAAAGRycy9kb3ducmV2LnhtbFBLAQIUABQAAAAIAIdO4kBU9J6nEAIAACEEAAAOAAAAAAAAAAEA&#10;IAAAACIBAABkcnMvZTJvRG9jLnhtbFBLBQYAAAAABgAGAFkBAACkBQAAAAA=&#10;">
                  <v:fill on="t" focussize="0,0"/>
                  <v:stroke color="#000000" joinstyle="miter"/>
                  <v:imagedata o:title=""/>
                  <o:lock v:ext="edit" aspectratio="f"/>
                  <v:textbox inset="0.5mm,0mm,0.5mm,0mm">
                    <w:txbxContent>
                      <w:p>
                        <w:pPr>
                          <w:pStyle w:val="51"/>
                        </w:pPr>
                        <w:r>
                          <w:rPr>
                            <w:rFonts w:hint="eastAsia"/>
                          </w:rPr>
                          <w:t>部门提出方案</w:t>
                        </w:r>
                      </w:p>
                    </w:txbxContent>
                  </v:textbox>
                </v:rect>
                <v:line id="直线 549" o:spid="_x0000_s1026" o:spt="20" style="position:absolute;left:2202432;top:146573;height:541;width:169376;" filled="f" stroked="t" coordsize="21600,21600" o:gfxdata="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eXzmA9YAAAAFAQAADwAAAAAA&#10;AAABACAAAAAiAAAAZHJzL2Rvd25yZXYueG1sUEsBAhQAFAAAAAgAh07iQBIj1jvcAQAAlQMAAA4A&#10;AAAAAAAAAQAgAAAAJQEAAGRycy9lMm9Eb2MueG1sUEsFBgAAAAAGAAYAWQEAAHMFAAAAAA==&#10;">
                  <v:fill on="f" focussize="0,0"/>
                  <v:stroke color="#000000" joinstyle="round" endarrow="block"/>
                  <v:imagedata o:title=""/>
                  <o:lock v:ext="edit" aspectratio="f"/>
                </v:line>
                <v:rect id="矩形 550" o:spid="_x0000_s1026" o:spt="1" style="position:absolute;left:2371808;top:73557;height:220130;width:677505;v-text-anchor:middle;" fillcolor="#FFFFFF" filled="t" stroked="t" coordsize="21600,21600" o:gfxdata="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NKiTk0wAAAAUBAAAPAAAAAAAAAAEAIAAAACIA&#10;AABkcnMvZG93bnJldi54bWxQSwECFAAUAAAACACHTuJAHuSnIQ4CAAAhBAAADgAAAAAAAAABACAA&#10;AAAiAQAAZHJzL2Uyb0RvYy54bWxQSwUGAAAAAAYABgBZAQAAogUAAAAA&#10;">
                  <v:fill on="t" focussize="0,0"/>
                  <v:stroke color="#000000" joinstyle="miter"/>
                  <v:imagedata o:title=""/>
                  <o:lock v:ext="edit" aspectratio="f"/>
                  <v:textbox inset="0.5mm,0mm,0.5mm,0mm">
                    <w:txbxContent>
                      <w:p>
                        <w:pPr>
                          <w:pStyle w:val="51"/>
                        </w:pPr>
                        <w:r>
                          <w:rPr>
                            <w:rFonts w:hint="eastAsia"/>
                          </w:rPr>
                          <w:t>计财处审核</w:t>
                        </w:r>
                      </w:p>
                    </w:txbxContent>
                  </v:textbox>
                </v:rect>
                <v:line id="直线 551" o:spid="_x0000_s1026" o:spt="20" style="position:absolute;left:3049313;top:146573;height:541;width:169376;" filled="f" stroked="t" coordsize="21600,21600" o:gfxdata="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B5fOYD1gAAAAUBAAAPAAAA&#10;AAAAAAEAIAAAACIAAABkcnMvZG93bnJldi54bWxQSwECFAAUAAAACACHTuJAxFx/St4BAACVAwAA&#10;DgAAAAAAAAABACAAAAAlAQAAZHJzL2Uyb0RvYy54bWxQSwUGAAAAAAYABgBZAQAAdQUAAAAA&#10;">
                  <v:fill on="f" focussize="0,0"/>
                  <v:stroke color="#000000" joinstyle="round" endarrow="block"/>
                  <v:imagedata o:title=""/>
                  <o:lock v:ext="edit" aspectratio="f"/>
                </v:line>
                <v:rect id="矩形 552" o:spid="_x0000_s1026" o:spt="1" style="position:absolute;left:3218689;top:73557;height:219590;width:762464;v-text-anchor:middle;" fillcolor="#FFFFFF" filled="t" stroked="t" coordsize="21600,21600" o:gfxdata="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jSok5NMAAAAFAQAADwAAAAAAAAAB&#10;ACAAAAAiAAAAZHJzL2Rvd25yZXYueG1sUEsBAhQAFAAAAAgAh07iQK72It4VAgAAIQQAAA4AAAAA&#10;AAAAAQAgAAAAIgEAAGRycy9lMm9Eb2MueG1sUEsFBgAAAAAGAAYAWQEAAKkFAAAAAA==&#10;">
                  <v:fill on="t" focussize="0,0"/>
                  <v:stroke color="#000000" joinstyle="miter"/>
                  <v:imagedata o:title=""/>
                  <o:lock v:ext="edit" aspectratio="f"/>
                  <v:textbox inset="0.5mm,0mm,0.5mm,0mm">
                    <w:txbxContent>
                      <w:p>
                        <w:pPr>
                          <w:pStyle w:val="51"/>
                        </w:pPr>
                        <w:r>
                          <w:rPr>
                            <w:rFonts w:hint="eastAsia"/>
                          </w:rPr>
                          <w:t>归口领导审批</w:t>
                        </w:r>
                      </w:p>
                    </w:txbxContent>
                  </v:textbox>
                </v:rect>
                <v:rect id="矩形 553" o:spid="_x0000_s1026" o:spt="1" style="position:absolute;left:1439968;top:513818;height:220130;width:763005;v-text-anchor:middle;" fillcolor="#FFFFFF" filled="t" stroked="t" coordsize="21600,21600" o:gfxdata="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jSok5NMAAAAFAQAADwAAAAAAAAABACAA&#10;AAAiAAAAZHJzL2Rvd25yZXYueG1sUEsBAhQAFAAAAAgAh07iQOCfX0MSAgAAIgQAAA4AAAAAAAAA&#10;AQAgAAAAIgEAAGRycy9lMm9Eb2MueG1sUEsFBgAAAAAGAAYAWQEAAKYFAAAAAA==&#10;">
                  <v:fill on="t" focussize="0,0"/>
                  <v:stroke color="#000000" joinstyle="miter"/>
                  <v:imagedata o:title=""/>
                  <o:lock v:ext="edit" aspectratio="f"/>
                  <v:textbox inset="0.5mm,0mm,0.5mm,0mm">
                    <w:txbxContent>
                      <w:p>
                        <w:pPr>
                          <w:pStyle w:val="51"/>
                        </w:pPr>
                        <w:r>
                          <w:rPr>
                            <w:rFonts w:hint="eastAsia"/>
                          </w:rPr>
                          <w:t>部门提出方案</w:t>
                        </w:r>
                      </w:p>
                    </w:txbxContent>
                  </v:textbox>
                </v:rect>
                <v:line id="直线 554" o:spid="_x0000_s1026" o:spt="20" style="position:absolute;left:2202432;top:587375;height:1082;width:169376;" filled="f" stroked="t" coordsize="21600,21600" o:gfxdata="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Hl85gPWAAAABQEAAA8AAAAA&#10;AAAAAQAgAAAAIgAAAGRycy9kb3ducmV2LnhtbFBLAQIUABQAAAAIAIdO4kByAexo3QEAAJYDAAAO&#10;AAAAAAAAAAEAIAAAACUBAABkcnMvZTJvRG9jLnhtbFBLBQYAAAAABgAGAFkBAAB0BQAAAAA=&#10;">
                  <v:fill on="f" focussize="0,0"/>
                  <v:stroke color="#000000" joinstyle="round" endarrow="block"/>
                  <v:imagedata o:title=""/>
                  <o:lock v:ext="edit" aspectratio="f"/>
                </v:line>
                <v:rect id="矩形 555" o:spid="_x0000_s1026" o:spt="1" style="position:absolute;left:2371808;top:513818;height:219590;width:676964;v-text-anchor:middle;" fillcolor="#FFFFFF" filled="t" stroked="t" coordsize="21600,21600" o:gfxdata="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NKiTk0wAAAAUBAAAPAAAAAAAAAAEA&#10;IAAAACIAAABkcnMvZG93bnJldi54bWxQSwECFAAUAAAACACHTuJA3xE31hQCAAAiBAAADgAAAAAA&#10;AAABACAAAAAiAQAAZHJzL2Uyb0RvYy54bWxQSwUGAAAAAAYABgBZAQAAqAUAAAAA&#10;">
                  <v:fill on="t" focussize="0,0"/>
                  <v:stroke color="#000000" joinstyle="miter"/>
                  <v:imagedata o:title=""/>
                  <o:lock v:ext="edit" aspectratio="f"/>
                  <v:textbox inset="0.5mm,0mm,0.5mm,0mm">
                    <w:txbxContent>
                      <w:p>
                        <w:pPr>
                          <w:pStyle w:val="51"/>
                        </w:pPr>
                        <w:r>
                          <w:rPr>
                            <w:rFonts w:hint="eastAsia"/>
                          </w:rPr>
                          <w:t>计财处审核</w:t>
                        </w:r>
                      </w:p>
                    </w:txbxContent>
                  </v:textbox>
                </v:rect>
                <v:rect id="矩形 556" o:spid="_x0000_s1026" o:spt="1" style="position:absolute;left:3218689;top:513818;height:219590;width:762464;v-text-anchor:middle;" fillcolor="#FFFFFF" filled="t" stroked="t" coordsize="21600,21600" o:gfxdata="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jSok5NMAAAAFAQAADwAAAAAAAAAB&#10;ACAAAAAiAAAAZHJzL2Rvd25yZXYueG1sUEsBAhQAFAAAAAgAh07iQJUniv4VAgAAIgQAAA4AAAAA&#10;AAAAAQAgAAAAIgEAAGRycy9lMm9Eb2MueG1sUEsFBgAAAAAGAAYAWQEAAKkFAAAAAA==&#10;">
                  <v:fill on="t" focussize="0,0"/>
                  <v:stroke color="#000000" joinstyle="miter"/>
                  <v:imagedata o:title=""/>
                  <o:lock v:ext="edit" aspectratio="f"/>
                  <v:textbox inset="0.5mm,0mm,0.5mm,0mm">
                    <w:txbxContent>
                      <w:p>
                        <w:pPr>
                          <w:pStyle w:val="51"/>
                        </w:pPr>
                        <w:r>
                          <w:rPr>
                            <w:rFonts w:hint="eastAsia"/>
                          </w:rPr>
                          <w:t>归口领导审批</w:t>
                        </w:r>
                      </w:p>
                    </w:txbxContent>
                  </v:textbox>
                </v:rect>
                <v:line id="直线 557" o:spid="_x0000_s1026" o:spt="20" style="position:absolute;left:3049313;top:587375;height:541;width:169376;" filled="f" stroked="t" coordsize="21600,21600" o:gfxdata="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Hl85gPWAAAABQEAAA8AAAAA&#10;AAAAAQAgAAAAIgAAAGRycy9kb3ducmV2LnhtbFBLAQIUABQAAAAIAIdO4kAQK8c43QEAAJUDAAAO&#10;AAAAAAAAAAEAIAAAACUBAABkcnMvZTJvRG9jLnhtbFBLBQYAAAAABgAGAFkBAAB0BQAAAAA=&#10;">
                  <v:fill on="f" focussize="0,0"/>
                  <v:stroke color="#000000" joinstyle="round" endarrow="block"/>
                  <v:imagedata o:title=""/>
                  <o:lock v:ext="edit" aspectratio="f"/>
                </v:line>
                <v:line id="直线 558" o:spid="_x0000_s1026" o:spt="20" style="position:absolute;left:3642400;top:734489;height:146573;width:0;" filled="f" stroked="t" coordsize="21600,21600" o:gfxdata="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Hl85gPWAAAABQEAAA8AAAAAAAAA&#10;AQAgAAAAIgAAAGRycy9kb3ducmV2LnhtbFBLAQIUABQAAAAIAIdO4kC20YIF2gEAAJMDAAAOAAAA&#10;AAAAAAEAIAAAACUBAABkcnMvZTJvRG9jLnhtbFBLBQYAAAAABgAGAFkBAABxBQAAAAA=&#10;">
                  <v:fill on="f" focussize="0,0"/>
                  <v:stroke color="#000000" joinstyle="round" endarrow="block"/>
                  <v:imagedata o:title=""/>
                  <o:lock v:ext="edit" aspectratio="f"/>
                </v:line>
                <v:rect id="矩形 559" o:spid="_x0000_s1026" o:spt="1" style="position:absolute;left:3303648;top:881063;height:219590;width:592546;v-text-anchor:middle;" fillcolor="#FFFFFF" filled="t" stroked="t" coordsize="21600,21600" o:gfxdata="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jSok5NMAAAAFAQAADwAAAAAAAAAB&#10;ACAAAAAiAAAAZHJzL2Rvd25yZXYueG1sUEsBAhQAFAAAAAgAh07iQP1aCOgVAgAAIgQAAA4AAAAA&#10;AAAAAQAgAAAAIgEAAGRycy9lMm9Eb2MueG1sUEsFBgAAAAAGAAYAWQEAAKkFAAAAAA==&#10;">
                  <v:fill on="t" focussize="0,0"/>
                  <v:stroke color="#000000" joinstyle="miter"/>
                  <v:imagedata o:title=""/>
                  <o:lock v:ext="edit" aspectratio="f"/>
                  <v:textbox inset="0.5mm,0mm,0.5mm,0mm">
                    <w:txbxContent>
                      <w:p>
                        <w:pPr>
                          <w:pStyle w:val="51"/>
                        </w:pPr>
                        <w:r>
                          <w:rPr>
                            <w:rFonts w:hint="eastAsia"/>
                          </w:rPr>
                          <w:t>校长审批</w:t>
                        </w:r>
                      </w:p>
                    </w:txbxContent>
                  </v:textbox>
                </v:rect>
                <w10:wrap type="none"/>
                <w10:anchorlock/>
              </v:group>
            </w:pict>
          </mc:Fallback>
        </mc:AlternateContent>
      </w:r>
    </w:p>
    <w:p>
      <w:pPr>
        <w:pStyle w:val="35"/>
        <w:tabs>
          <w:tab w:val="left" w:pos="720"/>
        </w:tabs>
        <w:ind w:firstLine="480"/>
        <w:rPr>
          <w:color w:val="auto"/>
          <w:sz w:val="24"/>
          <w:szCs w:val="24"/>
        </w:rPr>
      </w:pPr>
      <w:r>
        <w:rPr>
          <w:rFonts w:hint="eastAsia"/>
          <w:color w:val="auto"/>
          <w:sz w:val="24"/>
          <w:szCs w:val="24"/>
          <w:lang w:val="en-US" w:eastAsia="zh-CN"/>
        </w:rPr>
        <w:t>3</w:t>
      </w:r>
      <w:r>
        <w:rPr>
          <w:rFonts w:hint="eastAsia"/>
          <w:color w:val="auto"/>
          <w:sz w:val="24"/>
          <w:szCs w:val="24"/>
        </w:rPr>
        <w:t>、</w:t>
      </w:r>
      <w:r>
        <w:rPr>
          <w:rFonts w:hint="eastAsia"/>
          <w:color w:val="auto"/>
          <w:sz w:val="24"/>
          <w:szCs w:val="24"/>
        </w:rPr>
        <w:t>二次分配的人员经费审批</w:t>
      </w:r>
    </w:p>
    <w:p>
      <w:pPr>
        <w:pStyle w:val="35"/>
        <w:tabs>
          <w:tab w:val="left" w:pos="720"/>
        </w:tabs>
        <w:ind w:firstLine="480"/>
        <w:rPr>
          <w:color w:val="auto"/>
          <w:sz w:val="24"/>
          <w:szCs w:val="24"/>
        </w:rPr>
      </w:pPr>
      <w:r>
        <w:rPr>
          <w:rFonts w:hint="eastAsia"/>
          <w:color w:val="auto"/>
          <w:sz w:val="24"/>
          <w:szCs w:val="24"/>
        </w:rPr>
        <w:t>由学校下达各二级单位进行二次分配的人员经费及二级单位创收分成可用于人员开支的经费支出，由各</w:t>
      </w:r>
      <w:r>
        <w:rPr>
          <w:rFonts w:hint="eastAsia"/>
          <w:color w:val="auto"/>
          <w:sz w:val="24"/>
          <w:szCs w:val="24"/>
        </w:rPr>
        <w:t>二级单位的党政联席扩大会议</w:t>
      </w:r>
      <w:r>
        <w:rPr>
          <w:rFonts w:hint="eastAsia"/>
          <w:color w:val="auto"/>
          <w:sz w:val="24"/>
          <w:szCs w:val="24"/>
        </w:rPr>
        <w:t>（有不少于参会人数四分之一的教职工代表参加）</w:t>
      </w:r>
      <w:r>
        <w:rPr>
          <w:rFonts w:hint="eastAsia"/>
          <w:color w:val="auto"/>
          <w:sz w:val="24"/>
          <w:szCs w:val="24"/>
        </w:rPr>
        <w:t>集体讨论决定并将讨论决定分配方案向全体教职工公开</w:t>
      </w:r>
      <w:r>
        <w:rPr>
          <w:rFonts w:hint="eastAsia"/>
          <w:color w:val="auto"/>
          <w:sz w:val="24"/>
          <w:szCs w:val="24"/>
        </w:rPr>
        <w:t>，同时将分配方案和分配结果报</w:t>
      </w:r>
      <w:r>
        <w:rPr>
          <w:rFonts w:hint="eastAsia"/>
          <w:color w:val="auto"/>
          <w:sz w:val="24"/>
          <w:szCs w:val="24"/>
        </w:rPr>
        <w:t>人事处、计划财务处备案</w:t>
      </w:r>
      <w:r>
        <w:rPr>
          <w:rFonts w:hint="eastAsia"/>
          <w:color w:val="auto"/>
          <w:sz w:val="24"/>
          <w:szCs w:val="24"/>
        </w:rPr>
        <w:t>。</w:t>
      </w:r>
    </w:p>
    <w:p>
      <w:pPr>
        <w:tabs>
          <w:tab w:val="left" w:pos="720"/>
        </w:tabs>
        <w:rPr>
          <w:color w:val="auto"/>
        </w:rPr>
      </w:pPr>
      <w:r>
        <w:rPr>
          <w:color w:val="auto"/>
        </w:rPr>
        <mc:AlternateContent>
          <mc:Choice Requires="wpc">
            <w:drawing>
              <wp:inline distT="0" distB="0" distL="114300" distR="114300">
                <wp:extent cx="4319905" cy="534670"/>
                <wp:effectExtent l="4445" t="0" r="0" b="0"/>
                <wp:docPr id="202" name="画布 53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a:noFill/>
                        </a:ln>
                      </wpc:whole>
                      <wps:wsp>
                        <wps:cNvPr id="199" name="矩形 534"/>
                        <wps:cNvSpPr/>
                        <wps:spPr>
                          <a:xfrm>
                            <a:off x="0" y="153084"/>
                            <a:ext cx="1675019" cy="22962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党政联席会议讨论决定分配方案</w:t>
                              </w:r>
                            </w:p>
                          </w:txbxContent>
                        </wps:txbx>
                        <wps:bodyPr lIns="18000" tIns="0" rIns="18000" bIns="0" anchor="ctr" upright="1"/>
                      </wps:wsp>
                      <wps:wsp>
                        <wps:cNvPr id="200" name="直线 535"/>
                        <wps:cNvCnPr/>
                        <wps:spPr>
                          <a:xfrm>
                            <a:off x="1675019" y="229064"/>
                            <a:ext cx="176288" cy="563"/>
                          </a:xfrm>
                          <a:prstGeom prst="line">
                            <a:avLst/>
                          </a:prstGeom>
                          <a:ln w="9525" cap="flat" cmpd="sng">
                            <a:solidFill>
                              <a:srgbClr val="000000"/>
                            </a:solidFill>
                            <a:prstDash val="solid"/>
                            <a:headEnd type="none" w="med" len="med"/>
                            <a:tailEnd type="triangle" w="med" len="med"/>
                          </a:ln>
                        </wps:spPr>
                        <wps:bodyPr/>
                      </wps:wsp>
                      <wps:wsp>
                        <wps:cNvPr id="201" name="矩形 536"/>
                        <wps:cNvSpPr/>
                        <wps:spPr>
                          <a:xfrm>
                            <a:off x="1850744" y="152522"/>
                            <a:ext cx="2119964" cy="22962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结果报人事、审计处、财务处备案</w:t>
                              </w:r>
                            </w:p>
                          </w:txbxContent>
                        </wps:txbx>
                        <wps:bodyPr lIns="18000" tIns="0" rIns="18000" bIns="0" anchor="ctr" upright="1"/>
                      </wps:wsp>
                    </wpc:wpc>
                  </a:graphicData>
                </a:graphic>
              </wp:inline>
            </w:drawing>
          </mc:Choice>
          <mc:Fallback>
            <w:pict>
              <v:group id="画布 532" o:spid="_x0000_s1026" o:spt="203" style="height:42.1pt;width:340.15pt;" coordsize="4319905,534670" editas="canvas" o:gfxdata="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">
                <o:lock v:ext="edit" aspectratio="f"/>
                <v:shape id="画布 532" o:spid="_x0000_s1026" style="position:absolute;left:0;top:0;height:534670;width:4319905;" filled="f" stroked="f" coordsize="21600,21600" o:gfxdata="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">
                  <v:fill on="f" focussize="0,0"/>
                  <v:stroke on="f"/>
                  <v:imagedata o:title=""/>
                  <o:lock v:ext="edit" aspectratio="t"/>
                </v:shape>
                <v:rect id="矩形 534" o:spid="_x0000_s1026" o:spt="1" style="position:absolute;left:0;top:153084;height:229627;width:1675019;v-text-anchor:middle;" fillcolor="#FFFFFF" filled="t" stroked="t" coordsize="21600,21600" o:gfxdata="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TT3Dh0wAAAAQBAAAPAAAAAAAAAAEAIAAAACIAAABk&#10;cnMvZG93bnJldi54bWxQSwECFAAUAAAACACHTuJAGPRTLgsCAAAdBAAADgAAAAAAAAABACAAAAAi&#10;AQAAZHJzL2Uyb0RvYy54bWxQSwUGAAAAAAYABgBZAQAAnwUAAAAA&#10;">
                  <v:fill on="t" focussize="0,0"/>
                  <v:stroke color="#000000" joinstyle="miter"/>
                  <v:imagedata o:title=""/>
                  <o:lock v:ext="edit" aspectratio="f"/>
                  <v:textbox inset="0.5mm,0mm,0.5mm,0mm">
                    <w:txbxContent>
                      <w:p>
                        <w:pPr>
                          <w:pStyle w:val="51"/>
                        </w:pPr>
                        <w:r>
                          <w:rPr>
                            <w:rFonts w:hint="eastAsia"/>
                          </w:rPr>
                          <w:t>党政联席会议讨论决定分配方案</w:t>
                        </w:r>
                      </w:p>
                    </w:txbxContent>
                  </v:textbox>
                </v:rect>
                <v:line id="直线 535" o:spid="_x0000_s1026" o:spt="20" style="position:absolute;left:1675019;top:229064;height:563;width:176288;" filled="f" stroked="t" coordsize="21600,21600" o:gfxdata="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dvAub1gAAAAQBAAAPAAAAAAAA&#10;AAEAIAAAACIAAABkcnMvZG93bnJldi54bWxQSwECFAAUAAAACACHTuJAf0BejNsBAACVAwAADgAA&#10;AAAAAAABACAAAAAlAQAAZHJzL2Uyb0RvYy54bWxQSwUGAAAAAAYABgBZAQAAcgUAAAAA&#10;">
                  <v:fill on="f" focussize="0,0"/>
                  <v:stroke color="#000000" joinstyle="round" endarrow="block"/>
                  <v:imagedata o:title=""/>
                  <o:lock v:ext="edit" aspectratio="f"/>
                </v:line>
                <v:rect id="矩形 536" o:spid="_x0000_s1026" o:spt="1" style="position:absolute;left:1850744;top:152522;height:229627;width:2119964;v-text-anchor:middle;" fillcolor="#FFFFFF" filled="t" stroked="t" coordsize="21600,21600" o:gfxdata="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TT3Dh0wAAAAQBAAAPAAAAAAAAAAEAIAAA&#10;ACIAAABkcnMvZG93bnJldi54bWxQSwECFAAUAAAACACHTuJAemOzIRECAAAjBAAADgAAAAAAAAAB&#10;ACAAAAAiAQAAZHJzL2Uyb0RvYy54bWxQSwUGAAAAAAYABgBZAQAApQUAAAAA&#10;">
                  <v:fill on="t" focussize="0,0"/>
                  <v:stroke color="#000000" joinstyle="miter"/>
                  <v:imagedata o:title=""/>
                  <o:lock v:ext="edit" aspectratio="f"/>
                  <v:textbox inset="0.5mm,0mm,0.5mm,0mm">
                    <w:txbxContent>
                      <w:p>
                        <w:pPr>
                          <w:pStyle w:val="51"/>
                        </w:pPr>
                        <w:r>
                          <w:rPr>
                            <w:rFonts w:hint="eastAsia"/>
                          </w:rPr>
                          <w:t>结果报人事、审计处、财务处备案</w:t>
                        </w:r>
                      </w:p>
                    </w:txbxContent>
                  </v:textbox>
                </v:rect>
                <w10:wrap type="none"/>
                <w10:anchorlock/>
              </v:group>
            </w:pict>
          </mc:Fallback>
        </mc:AlternateContent>
      </w:r>
    </w:p>
    <w:p>
      <w:pPr>
        <w:pStyle w:val="35"/>
        <w:tabs>
          <w:tab w:val="left" w:pos="720"/>
        </w:tabs>
        <w:ind w:firstLine="480"/>
        <w:rPr>
          <w:color w:val="auto"/>
          <w:sz w:val="24"/>
          <w:szCs w:val="24"/>
        </w:rPr>
      </w:pPr>
      <w:r>
        <w:rPr>
          <w:rFonts w:hint="eastAsia"/>
          <w:color w:val="auto"/>
          <w:sz w:val="24"/>
          <w:szCs w:val="24"/>
          <w:lang w:val="en-US" w:eastAsia="zh-CN"/>
        </w:rPr>
        <w:t>4</w:t>
      </w:r>
      <w:r>
        <w:rPr>
          <w:rFonts w:hint="eastAsia"/>
          <w:color w:val="auto"/>
          <w:sz w:val="24"/>
          <w:szCs w:val="24"/>
        </w:rPr>
        <w:t>、学生奖助学金审批</w:t>
      </w:r>
    </w:p>
    <w:p>
      <w:pPr>
        <w:pStyle w:val="35"/>
        <w:tabs>
          <w:tab w:val="left" w:pos="720"/>
        </w:tabs>
        <w:ind w:firstLine="480"/>
        <w:rPr>
          <w:color w:val="auto"/>
          <w:sz w:val="24"/>
          <w:szCs w:val="24"/>
        </w:rPr>
      </w:pPr>
      <w:r>
        <w:rPr>
          <w:rFonts w:hint="eastAsia"/>
          <w:color w:val="auto"/>
          <w:sz w:val="24"/>
          <w:szCs w:val="24"/>
        </w:rPr>
        <w:t>各级各类奖助学金</w:t>
      </w:r>
      <w:r>
        <w:rPr>
          <w:rFonts w:hint="eastAsia"/>
          <w:color w:val="auto"/>
          <w:sz w:val="24"/>
          <w:szCs w:val="24"/>
        </w:rPr>
        <w:t>，由学生工作处、研究生处根据学校预算和有关政策提出具体方案，</w:t>
      </w:r>
      <w:r>
        <w:rPr>
          <w:rFonts w:hint="eastAsia"/>
          <w:color w:val="auto"/>
          <w:sz w:val="24"/>
          <w:szCs w:val="24"/>
        </w:rPr>
        <w:t>经过学校和省、国家的相关部门批准后</w:t>
      </w:r>
      <w:r>
        <w:rPr>
          <w:rFonts w:hint="eastAsia"/>
          <w:color w:val="auto"/>
          <w:sz w:val="24"/>
          <w:szCs w:val="24"/>
        </w:rPr>
        <w:t>，计划</w:t>
      </w:r>
      <w:r>
        <w:rPr>
          <w:rFonts w:hint="eastAsia"/>
          <w:color w:val="auto"/>
          <w:sz w:val="24"/>
          <w:szCs w:val="24"/>
        </w:rPr>
        <w:t>财务</w:t>
      </w:r>
      <w:r>
        <w:rPr>
          <w:rFonts w:hint="eastAsia"/>
          <w:color w:val="auto"/>
          <w:sz w:val="24"/>
          <w:szCs w:val="24"/>
        </w:rPr>
        <w:t>处审核</w:t>
      </w:r>
      <w:r>
        <w:rPr>
          <w:rFonts w:hint="eastAsia"/>
          <w:color w:val="auto"/>
          <w:sz w:val="24"/>
          <w:szCs w:val="24"/>
        </w:rPr>
        <w:t>后支出。</w:t>
      </w:r>
    </w:p>
    <w:p>
      <w:pPr>
        <w:tabs>
          <w:tab w:val="left" w:pos="720"/>
        </w:tabs>
        <w:rPr>
          <w:color w:val="auto"/>
        </w:rPr>
      </w:pPr>
      <w:r>
        <w:rPr>
          <w:color w:val="auto"/>
        </w:rPr>
        <mc:AlternateContent>
          <mc:Choice Requires="wpc">
            <w:drawing>
              <wp:inline distT="0" distB="0" distL="114300" distR="114300">
                <wp:extent cx="4319905" cy="534670"/>
                <wp:effectExtent l="0" t="0" r="0" b="0"/>
                <wp:docPr id="138" name="画布 52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a:noFill/>
                        </a:ln>
                      </wpc:whole>
                      <wps:wsp>
                        <wps:cNvPr id="133" name="矩形 527"/>
                        <wps:cNvSpPr/>
                        <wps:spPr>
                          <a:xfrm>
                            <a:off x="0" y="153035"/>
                            <a:ext cx="1675130" cy="22987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学生工作处研究生处提出方案</w:t>
                              </w:r>
                            </w:p>
                          </w:txbxContent>
                        </wps:txbx>
                        <wps:bodyPr lIns="18000" tIns="0" rIns="18000" bIns="0" anchor="ctr" upright="1"/>
                      </wps:wsp>
                      <wps:wsp>
                        <wps:cNvPr id="134" name="直线 528"/>
                        <wps:cNvCnPr/>
                        <wps:spPr>
                          <a:xfrm>
                            <a:off x="1675130" y="267335"/>
                            <a:ext cx="247650" cy="635"/>
                          </a:xfrm>
                          <a:prstGeom prst="line">
                            <a:avLst/>
                          </a:prstGeom>
                          <a:ln w="9525" cap="flat" cmpd="sng">
                            <a:solidFill>
                              <a:srgbClr val="000000"/>
                            </a:solidFill>
                            <a:prstDash val="solid"/>
                            <a:headEnd type="none" w="med" len="med"/>
                            <a:tailEnd type="triangle" w="med" len="med"/>
                          </a:ln>
                        </wps:spPr>
                        <wps:bodyPr/>
                      </wps:wsp>
                      <wps:wsp>
                        <wps:cNvPr id="135" name="矩形 529"/>
                        <wps:cNvSpPr/>
                        <wps:spPr>
                          <a:xfrm>
                            <a:off x="1922780" y="152400"/>
                            <a:ext cx="704850" cy="22987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财务处审核</w:t>
                              </w:r>
                            </w:p>
                          </w:txbxContent>
                        </wps:txbx>
                        <wps:bodyPr lIns="18000" tIns="0" rIns="18000" bIns="0" anchor="ctr" upright="1"/>
                      </wps:wsp>
                      <wps:wsp>
                        <wps:cNvPr id="136" name="直线 530"/>
                        <wps:cNvCnPr/>
                        <wps:spPr>
                          <a:xfrm>
                            <a:off x="2627630" y="267335"/>
                            <a:ext cx="176530" cy="635"/>
                          </a:xfrm>
                          <a:prstGeom prst="line">
                            <a:avLst/>
                          </a:prstGeom>
                          <a:ln w="9525" cap="flat" cmpd="sng">
                            <a:solidFill>
                              <a:srgbClr val="000000"/>
                            </a:solidFill>
                            <a:prstDash val="solid"/>
                            <a:headEnd type="none" w="med" len="med"/>
                            <a:tailEnd type="triangle" w="med" len="med"/>
                          </a:ln>
                        </wps:spPr>
                        <wps:bodyPr/>
                      </wps:wsp>
                      <wps:wsp>
                        <wps:cNvPr id="137" name="矩形 531"/>
                        <wps:cNvSpPr/>
                        <wps:spPr>
                          <a:xfrm>
                            <a:off x="2804159" y="152400"/>
                            <a:ext cx="956163" cy="22987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归口校领导审批</w:t>
                              </w:r>
                            </w:p>
                          </w:txbxContent>
                        </wps:txbx>
                        <wps:bodyPr lIns="18000" tIns="0" rIns="18000" bIns="0" anchor="ctr" upright="1"/>
                      </wps:wsp>
                    </wpc:wpc>
                  </a:graphicData>
                </a:graphic>
              </wp:inline>
            </w:drawing>
          </mc:Choice>
          <mc:Fallback>
            <w:pict>
              <v:group id="画布 525" o:spid="_x0000_s1026" o:spt="203" style="height:42.1pt;width:340.15pt;" coordsize="4319905,534670" editas="canvas" o:gfxdata="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">
                <o:lock v:ext="edit" aspectratio="f"/>
                <v:shape id="画布 525" o:spid="_x0000_s1026" style="position:absolute;left:0;top:0;height:534670;width:4319905;" filled="f" stroked="f" coordsize="21600,21600" o:gfxdata="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">
                  <v:fill on="f" focussize="0,0"/>
                  <v:stroke on="f"/>
                  <v:imagedata o:title=""/>
                  <o:lock v:ext="edit" aspectratio="t"/>
                </v:shape>
                <v:rect id="矩形 527" o:spid="_x0000_s1026" o:spt="1" style="position:absolute;left:0;top:153035;height:229870;width:1675130;v-text-anchor:middle;" fillcolor="#FFFFFF" filled="t" stroked="t" coordsize="21600,21600" o:gfxdata="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E09w4dMAAAAEAQAADwAAAAAAAAABACAAAAAi&#10;AAAAZHJzL2Rvd25yZXYueG1sUEsBAhQAFAAAAAgAh07iQBYdTxMPAgAAHQQAAA4AAAAAAAAAAQAg&#10;AAAAIgEAAGRycy9lMm9Eb2MueG1sUEsFBgAAAAAGAAYAWQEAAKMFAAAAAA==&#10;">
                  <v:fill on="t" focussize="0,0"/>
                  <v:stroke color="#000000" joinstyle="miter"/>
                  <v:imagedata o:title=""/>
                  <o:lock v:ext="edit" aspectratio="f"/>
                  <v:textbox inset="0.5mm,0mm,0.5mm,0mm">
                    <w:txbxContent>
                      <w:p>
                        <w:pPr>
                          <w:pStyle w:val="51"/>
                        </w:pPr>
                        <w:r>
                          <w:rPr>
                            <w:rFonts w:hint="eastAsia"/>
                          </w:rPr>
                          <w:t>学生工作处研究生处提出方案</w:t>
                        </w:r>
                      </w:p>
                    </w:txbxContent>
                  </v:textbox>
                </v:rect>
                <v:line id="直线 528" o:spid="_x0000_s1026" o:spt="20" style="position:absolute;left:1675130;top:267335;height:635;width:247650;" filled="f" stroked="t" coordsize="21600,21600" o:gfxdata="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dvAub1gAAAAQBAAAPAAAAAAAA&#10;AAEAIAAAACIAAABkcnMvZG93bnJldi54bWxQSwECFAAUAAAACACHTuJAbbPOH9sBAACVAwAADgAA&#10;AAAAAAABACAAAAAlAQAAZHJzL2Uyb0RvYy54bWxQSwUGAAAAAAYABgBZAQAAcgUAAAAA&#10;">
                  <v:fill on="f" focussize="0,0"/>
                  <v:stroke color="#000000" joinstyle="round" endarrow="block"/>
                  <v:imagedata o:title=""/>
                  <o:lock v:ext="edit" aspectratio="f"/>
                </v:line>
                <v:rect id="矩形 529" o:spid="_x0000_s1026" o:spt="1" style="position:absolute;left:1922780;top:152400;height:229870;width:704850;v-text-anchor:middle;" fillcolor="#FFFFFF" filled="t" stroked="t" coordsize="21600,21600" o:gfxdata="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E09w4dMAAAAEAQAADwAAAAAAAAABACAA&#10;AAAiAAAAZHJzL2Rvd25yZXYueG1sUEsBAhQAFAAAAAgAh07iQOyxhP4SAgAAIgQAAA4AAAAAAAAA&#10;AQAgAAAAIgEAAGRycy9lMm9Eb2MueG1sUEsFBgAAAAAGAAYAWQEAAKYFAAAAAA==&#10;">
                  <v:fill on="t" focussize="0,0"/>
                  <v:stroke color="#000000" joinstyle="miter"/>
                  <v:imagedata o:title=""/>
                  <o:lock v:ext="edit" aspectratio="f"/>
                  <v:textbox inset="0.5mm,0mm,0.5mm,0mm">
                    <w:txbxContent>
                      <w:p>
                        <w:pPr>
                          <w:pStyle w:val="51"/>
                        </w:pPr>
                        <w:r>
                          <w:rPr>
                            <w:rFonts w:hint="eastAsia"/>
                          </w:rPr>
                          <w:t>财务处审核</w:t>
                        </w:r>
                      </w:p>
                    </w:txbxContent>
                  </v:textbox>
                </v:rect>
                <v:line id="直线 530" o:spid="_x0000_s1026" o:spt="20" style="position:absolute;left:2627630;top:267335;height:635;width:176530;" filled="f" stroked="t" coordsize="21600,21600" o:gfxdata="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">
                  <v:fill on="f" focussize="0,0"/>
                  <v:stroke color="#000000" joinstyle="round" endarrow="block"/>
                  <v:imagedata o:title=""/>
                  <o:lock v:ext="edit" aspectratio="f"/>
                </v:line>
                <v:rect id="矩形 531" o:spid="_x0000_s1026" o:spt="1" style="position:absolute;left:2804159;top:152400;height:229870;width:956163;v-text-anchor:middle;" fillcolor="#FFFFFF" filled="t" stroked="t" coordsize="21600,21600" o:gfxdata="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E09w4dMAAAAEAQAADwAAAAAAAAABACAA&#10;AAAiAAAAZHJzL2Rvd25yZXYueG1sUEsBAhQAFAAAAAgAh07iQK0vFJcSAgAAIgQAAA4AAAAAAAAA&#10;AQAgAAAAIgEAAGRycy9lMm9Eb2MueG1sUEsFBgAAAAAGAAYAWQEAAKYFAAAAAA==&#10;">
                  <v:fill on="t" focussize="0,0"/>
                  <v:stroke color="#000000" joinstyle="miter"/>
                  <v:imagedata o:title=""/>
                  <o:lock v:ext="edit" aspectratio="f"/>
                  <v:textbox inset="0.5mm,0mm,0.5mm,0mm">
                    <w:txbxContent>
                      <w:p>
                        <w:pPr>
                          <w:pStyle w:val="51"/>
                        </w:pPr>
                        <w:r>
                          <w:rPr>
                            <w:rFonts w:hint="eastAsia"/>
                          </w:rPr>
                          <w:t>归口校领导审批</w:t>
                        </w:r>
                      </w:p>
                    </w:txbxContent>
                  </v:textbox>
                </v:rect>
                <w10:wrap type="none"/>
                <w10:anchorlock/>
              </v:group>
            </w:pict>
          </mc:Fallback>
        </mc:AlternateContent>
      </w:r>
    </w:p>
    <w:p>
      <w:pPr>
        <w:pStyle w:val="35"/>
        <w:tabs>
          <w:tab w:val="left" w:pos="720"/>
        </w:tabs>
        <w:ind w:firstLine="480"/>
        <w:rPr>
          <w:color w:val="auto"/>
          <w:sz w:val="24"/>
          <w:szCs w:val="24"/>
        </w:rPr>
      </w:pPr>
      <w:r>
        <w:rPr>
          <w:rFonts w:hint="eastAsia"/>
          <w:color w:val="auto"/>
          <w:sz w:val="24"/>
          <w:szCs w:val="24"/>
          <w:lang w:val="en-US" w:eastAsia="zh-CN"/>
        </w:rPr>
        <w:t>5</w:t>
      </w:r>
      <w:r>
        <w:rPr>
          <w:rFonts w:hint="eastAsia"/>
          <w:color w:val="auto"/>
          <w:sz w:val="24"/>
          <w:szCs w:val="24"/>
        </w:rPr>
        <w:t>、</w:t>
      </w:r>
      <w:r>
        <w:rPr>
          <w:rFonts w:hint="eastAsia"/>
          <w:color w:val="auto"/>
          <w:sz w:val="24"/>
          <w:szCs w:val="24"/>
        </w:rPr>
        <w:t>其他的人员经费支出</w:t>
      </w:r>
    </w:p>
    <w:p>
      <w:pPr>
        <w:pStyle w:val="35"/>
        <w:tabs>
          <w:tab w:val="left" w:pos="720"/>
        </w:tabs>
        <w:ind w:firstLine="480"/>
        <w:rPr>
          <w:color w:val="auto"/>
          <w:sz w:val="24"/>
          <w:szCs w:val="24"/>
        </w:rPr>
      </w:pPr>
      <w:r>
        <w:rPr>
          <w:rFonts w:hint="eastAsia"/>
          <w:color w:val="auto"/>
          <w:sz w:val="24"/>
          <w:szCs w:val="24"/>
        </w:rPr>
        <w:t>除前述人员经费以外的</w:t>
      </w:r>
      <w:r>
        <w:rPr>
          <w:rFonts w:hint="eastAsia"/>
          <w:color w:val="auto"/>
          <w:sz w:val="24"/>
          <w:szCs w:val="24"/>
        </w:rPr>
        <w:t>其他人员经费支出，由相关部门和单位提出方案，人事处、计划</w:t>
      </w:r>
      <w:r>
        <w:rPr>
          <w:rFonts w:hint="eastAsia"/>
          <w:color w:val="auto"/>
          <w:sz w:val="24"/>
          <w:szCs w:val="24"/>
        </w:rPr>
        <w:t>财务</w:t>
      </w:r>
      <w:r>
        <w:rPr>
          <w:rFonts w:hint="eastAsia"/>
          <w:color w:val="auto"/>
          <w:sz w:val="24"/>
          <w:szCs w:val="24"/>
        </w:rPr>
        <w:t>处审核后，</w:t>
      </w:r>
      <w:r>
        <w:rPr>
          <w:rFonts w:hint="eastAsia"/>
          <w:color w:val="auto"/>
          <w:sz w:val="24"/>
          <w:szCs w:val="24"/>
        </w:rPr>
        <w:t>（</w:t>
      </w:r>
      <w:r>
        <w:rPr>
          <w:rFonts w:hint="eastAsia"/>
          <w:color w:val="auto"/>
          <w:sz w:val="24"/>
          <w:szCs w:val="24"/>
        </w:rPr>
        <w:t>按以下程序审批：</w:t>
      </w:r>
      <w:r>
        <w:rPr>
          <w:rFonts w:hint="eastAsia"/>
          <w:color w:val="auto"/>
          <w:sz w:val="24"/>
          <w:szCs w:val="24"/>
        </w:rPr>
        <w:t>）</w:t>
      </w:r>
      <w:r>
        <w:rPr>
          <w:rFonts w:hint="eastAsia"/>
          <w:color w:val="auto"/>
          <w:sz w:val="24"/>
          <w:szCs w:val="24"/>
        </w:rPr>
        <w:t>支出额度在</w:t>
      </w:r>
      <w:r>
        <w:rPr>
          <w:rFonts w:hint="eastAsia"/>
          <w:color w:val="auto"/>
          <w:sz w:val="24"/>
          <w:szCs w:val="24"/>
        </w:rPr>
        <w:t>5</w:t>
      </w:r>
      <w:r>
        <w:rPr>
          <w:rFonts w:hint="eastAsia"/>
          <w:color w:val="auto"/>
          <w:sz w:val="24"/>
          <w:szCs w:val="24"/>
        </w:rPr>
        <w:t>万元以内的（不含</w:t>
      </w:r>
      <w:r>
        <w:rPr>
          <w:rFonts w:hint="eastAsia"/>
          <w:color w:val="auto"/>
          <w:sz w:val="24"/>
          <w:szCs w:val="24"/>
        </w:rPr>
        <w:t>5</w:t>
      </w:r>
      <w:r>
        <w:rPr>
          <w:rFonts w:hint="eastAsia"/>
          <w:color w:val="auto"/>
          <w:sz w:val="24"/>
          <w:szCs w:val="24"/>
        </w:rPr>
        <w:t>万元），由归口</w:t>
      </w:r>
      <w:r>
        <w:rPr>
          <w:rFonts w:hint="eastAsia"/>
          <w:color w:val="auto"/>
          <w:sz w:val="24"/>
          <w:szCs w:val="24"/>
        </w:rPr>
        <w:t>校</w:t>
      </w:r>
      <w:r>
        <w:rPr>
          <w:rFonts w:hint="eastAsia"/>
          <w:color w:val="auto"/>
          <w:sz w:val="24"/>
          <w:szCs w:val="24"/>
        </w:rPr>
        <w:t>领导审批；支出额度在</w:t>
      </w:r>
      <w:r>
        <w:rPr>
          <w:rFonts w:hint="eastAsia"/>
          <w:color w:val="auto"/>
          <w:sz w:val="24"/>
          <w:szCs w:val="24"/>
        </w:rPr>
        <w:t>5</w:t>
      </w:r>
      <w:r>
        <w:rPr>
          <w:rFonts w:hint="eastAsia"/>
          <w:color w:val="auto"/>
          <w:sz w:val="24"/>
          <w:szCs w:val="24"/>
        </w:rPr>
        <w:t>万元以上的，同时报</w:t>
      </w:r>
      <w:r>
        <w:rPr>
          <w:rFonts w:hint="eastAsia"/>
          <w:color w:val="auto"/>
          <w:sz w:val="24"/>
          <w:szCs w:val="24"/>
        </w:rPr>
        <w:t>分管财务校领导</w:t>
      </w:r>
      <w:r>
        <w:rPr>
          <w:rFonts w:hint="eastAsia"/>
          <w:color w:val="auto"/>
          <w:sz w:val="24"/>
          <w:szCs w:val="24"/>
        </w:rPr>
        <w:t>审批；</w:t>
      </w:r>
      <w:r>
        <w:rPr>
          <w:rFonts w:hint="eastAsia"/>
          <w:color w:val="auto"/>
          <w:sz w:val="24"/>
          <w:szCs w:val="24"/>
        </w:rPr>
        <w:t>支出额度在20万元（不含20万元）以上的同时报校长审批</w:t>
      </w:r>
      <w:r>
        <w:rPr>
          <w:rFonts w:hint="eastAsia"/>
          <w:color w:val="auto"/>
          <w:sz w:val="24"/>
          <w:szCs w:val="24"/>
        </w:rPr>
        <w:t>。</w:t>
      </w:r>
    </w:p>
    <w:p>
      <w:pPr>
        <w:tabs>
          <w:tab w:val="left" w:pos="720"/>
        </w:tabs>
        <w:rPr>
          <w:color w:val="auto"/>
        </w:rPr>
      </w:pPr>
      <w:r>
        <w:rPr>
          <w:color w:val="auto"/>
        </w:rPr>
        <w:drawing>
          <wp:inline distT="0" distB="0" distL="0" distR="0">
            <wp:extent cx="3888740" cy="1390015"/>
            <wp:effectExtent l="0" t="0" r="0" b="0"/>
            <wp:docPr id="1690" name="图片 1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0" name="图片 169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3888740" cy="1390489"/>
                    </a:xfrm>
                    <a:prstGeom prst="rect">
                      <a:avLst/>
                    </a:prstGeom>
                    <a:noFill/>
                    <a:ln>
                      <a:noFill/>
                    </a:ln>
                  </pic:spPr>
                </pic:pic>
              </a:graphicData>
            </a:graphic>
          </wp:inline>
        </w:drawing>
      </w:r>
    </w:p>
    <w:p>
      <w:pPr>
        <w:pStyle w:val="34"/>
        <w:spacing w:before="120" w:after="120"/>
        <w:rPr>
          <w:color w:val="auto"/>
          <w:sz w:val="28"/>
          <w:szCs w:val="28"/>
        </w:rPr>
      </w:pPr>
      <w:bookmarkStart w:id="108" w:name="_Toc450834544"/>
      <w:bookmarkStart w:id="109" w:name="_Toc419713668"/>
      <w:bookmarkStart w:id="110" w:name="_Toc440041011"/>
      <w:bookmarkStart w:id="111" w:name="_Toc7243"/>
      <w:r>
        <w:rPr>
          <w:rFonts w:hint="eastAsia"/>
          <w:color w:val="auto"/>
          <w:sz w:val="28"/>
          <w:szCs w:val="28"/>
        </w:rPr>
        <w:t>（二）日常公用经费支出</w:t>
      </w:r>
      <w:bookmarkEnd w:id="108"/>
      <w:bookmarkEnd w:id="109"/>
      <w:bookmarkEnd w:id="110"/>
      <w:bookmarkEnd w:id="111"/>
    </w:p>
    <w:p>
      <w:pPr>
        <w:pStyle w:val="35"/>
        <w:tabs>
          <w:tab w:val="left" w:pos="720"/>
        </w:tabs>
        <w:ind w:firstLine="480"/>
        <w:rPr>
          <w:color w:val="auto"/>
          <w:sz w:val="24"/>
          <w:szCs w:val="24"/>
        </w:rPr>
      </w:pPr>
      <w:r>
        <w:rPr>
          <w:color w:val="auto"/>
          <w:sz w:val="24"/>
          <w:szCs w:val="24"/>
        </w:rPr>
        <w:t>1</w:t>
      </w:r>
      <w:r>
        <w:rPr>
          <w:rFonts w:hint="eastAsia"/>
          <w:color w:val="auto"/>
          <w:sz w:val="24"/>
          <w:szCs w:val="24"/>
        </w:rPr>
        <w:t>、</w:t>
      </w:r>
      <w:r>
        <w:rPr>
          <w:rFonts w:hint="eastAsia"/>
          <w:color w:val="auto"/>
          <w:sz w:val="24"/>
          <w:szCs w:val="24"/>
        </w:rPr>
        <w:t>公用经费的范围</w:t>
      </w:r>
    </w:p>
    <w:p>
      <w:pPr>
        <w:pStyle w:val="35"/>
        <w:tabs>
          <w:tab w:val="left" w:pos="720"/>
        </w:tabs>
        <w:ind w:firstLine="480"/>
        <w:rPr>
          <w:color w:val="auto"/>
          <w:sz w:val="24"/>
          <w:szCs w:val="24"/>
        </w:rPr>
      </w:pPr>
      <w:r>
        <w:rPr>
          <w:rFonts w:hint="eastAsia"/>
          <w:color w:val="auto"/>
          <w:sz w:val="24"/>
          <w:szCs w:val="24"/>
        </w:rPr>
        <w:t>公用经费是指</w:t>
      </w:r>
      <w:r>
        <w:rPr>
          <w:rFonts w:hint="eastAsia"/>
          <w:color w:val="auto"/>
          <w:sz w:val="24"/>
          <w:szCs w:val="24"/>
        </w:rPr>
        <w:t>主要用于</w:t>
      </w:r>
      <w:r>
        <w:rPr>
          <w:rFonts w:hint="eastAsia"/>
          <w:color w:val="auto"/>
          <w:sz w:val="24"/>
          <w:szCs w:val="24"/>
        </w:rPr>
        <w:t>单位</w:t>
      </w:r>
      <w:r>
        <w:rPr>
          <w:rFonts w:hint="eastAsia"/>
          <w:color w:val="auto"/>
          <w:sz w:val="24"/>
          <w:szCs w:val="24"/>
        </w:rPr>
        <w:t>开展管理和业务活动的</w:t>
      </w:r>
      <w:r>
        <w:rPr>
          <w:rFonts w:hint="eastAsia"/>
          <w:color w:val="auto"/>
          <w:sz w:val="24"/>
          <w:szCs w:val="24"/>
        </w:rPr>
        <w:t>日常</w:t>
      </w:r>
      <w:r>
        <w:rPr>
          <w:rFonts w:hint="eastAsia"/>
          <w:color w:val="auto"/>
          <w:sz w:val="24"/>
          <w:szCs w:val="24"/>
        </w:rPr>
        <w:t>开支，包括：办公费、差旅费、水电费、邮电费、招待费、会议费、材料消耗费、资料费、通讯费、零星设备购置、日常维修维护、</w:t>
      </w:r>
      <w:r>
        <w:rPr>
          <w:rFonts w:hint="eastAsia"/>
          <w:color w:val="auto"/>
          <w:sz w:val="24"/>
          <w:szCs w:val="24"/>
        </w:rPr>
        <w:t>单位发展基金</w:t>
      </w:r>
      <w:r>
        <w:rPr>
          <w:rFonts w:hint="eastAsia"/>
          <w:color w:val="auto"/>
          <w:sz w:val="24"/>
          <w:szCs w:val="24"/>
        </w:rPr>
        <w:t>等，不得用于人员经费支出。</w:t>
      </w:r>
    </w:p>
    <w:p>
      <w:pPr>
        <w:pStyle w:val="35"/>
        <w:tabs>
          <w:tab w:val="left" w:pos="720"/>
        </w:tabs>
        <w:ind w:firstLine="480"/>
        <w:rPr>
          <w:color w:val="auto"/>
          <w:sz w:val="24"/>
          <w:szCs w:val="24"/>
        </w:rPr>
      </w:pPr>
      <w:r>
        <w:rPr>
          <w:color w:val="auto"/>
          <w:sz w:val="24"/>
          <w:szCs w:val="24"/>
        </w:rPr>
        <w:t>2</w:t>
      </w:r>
      <w:r>
        <w:rPr>
          <w:rFonts w:hint="eastAsia"/>
          <w:color w:val="auto"/>
          <w:sz w:val="24"/>
          <w:szCs w:val="24"/>
        </w:rPr>
        <w:t>、</w:t>
      </w:r>
      <w:r>
        <w:rPr>
          <w:rFonts w:hint="eastAsia"/>
          <w:color w:val="auto"/>
          <w:sz w:val="24"/>
          <w:szCs w:val="24"/>
        </w:rPr>
        <w:t>公用经费的审批</w:t>
      </w:r>
    </w:p>
    <w:p>
      <w:pPr>
        <w:pStyle w:val="35"/>
        <w:tabs>
          <w:tab w:val="left" w:pos="720"/>
        </w:tabs>
        <w:ind w:firstLine="480"/>
        <w:rPr>
          <w:color w:val="auto"/>
          <w:sz w:val="24"/>
          <w:szCs w:val="24"/>
        </w:rPr>
      </w:pPr>
      <w:r>
        <w:rPr>
          <w:rFonts w:hint="eastAsia"/>
          <w:color w:val="auto"/>
          <w:sz w:val="24"/>
          <w:szCs w:val="24"/>
        </w:rPr>
        <w:t>学校职能部门（含学校外派机构）</w:t>
      </w:r>
      <w:r>
        <w:rPr>
          <w:rFonts w:hint="eastAsia"/>
          <w:color w:val="auto"/>
          <w:sz w:val="24"/>
          <w:szCs w:val="24"/>
        </w:rPr>
        <w:t>公用经费，由部门负责人在预算限额内一支笔审批，</w:t>
      </w:r>
      <w:r>
        <w:rPr>
          <w:rFonts w:hint="eastAsia"/>
          <w:color w:val="auto"/>
          <w:sz w:val="24"/>
          <w:szCs w:val="24"/>
        </w:rPr>
        <w:t>不得层层分解。</w:t>
      </w:r>
    </w:p>
    <w:p>
      <w:pPr>
        <w:pStyle w:val="35"/>
        <w:tabs>
          <w:tab w:val="left" w:pos="720"/>
        </w:tabs>
        <w:ind w:firstLine="480"/>
        <w:rPr>
          <w:color w:val="auto"/>
        </w:rPr>
      </w:pPr>
      <w:r>
        <w:rPr>
          <w:rFonts w:hint="eastAsia"/>
          <w:color w:val="auto"/>
          <w:sz w:val="24"/>
          <w:szCs w:val="24"/>
        </w:rPr>
        <w:t>各二级单位的经费使用按党政联席会议通过的年度预算执行。</w:t>
      </w:r>
      <w:r>
        <w:rPr>
          <w:rFonts w:hint="eastAsia"/>
          <w:color w:val="auto"/>
          <w:sz w:val="24"/>
          <w:szCs w:val="24"/>
        </w:rPr>
        <w:t>各</w:t>
      </w:r>
      <w:r>
        <w:rPr>
          <w:rFonts w:hint="eastAsia"/>
          <w:color w:val="auto"/>
          <w:sz w:val="24"/>
          <w:szCs w:val="24"/>
        </w:rPr>
        <w:t>二级</w:t>
      </w:r>
      <w:r>
        <w:rPr>
          <w:rFonts w:hint="eastAsia"/>
          <w:color w:val="auto"/>
          <w:sz w:val="24"/>
          <w:szCs w:val="24"/>
        </w:rPr>
        <w:t>单位</w:t>
      </w:r>
      <w:r>
        <w:rPr>
          <w:rFonts w:hint="eastAsia"/>
          <w:color w:val="auto"/>
          <w:sz w:val="24"/>
          <w:szCs w:val="24"/>
        </w:rPr>
        <w:t>公用经费</w:t>
      </w:r>
      <w:r>
        <w:rPr>
          <w:rFonts w:hint="eastAsia"/>
          <w:color w:val="auto"/>
          <w:sz w:val="24"/>
          <w:szCs w:val="24"/>
        </w:rPr>
        <w:t>的开支，由各单位按本单位内部审批办法进行审批，单位主要负责人或单位主要负责人授权的单位其他负责人签字批准，但单笔支出超过</w:t>
      </w:r>
      <w:r>
        <w:rPr>
          <w:color w:val="auto"/>
          <w:sz w:val="24"/>
          <w:szCs w:val="24"/>
        </w:rPr>
        <w:t>5</w:t>
      </w:r>
      <w:r>
        <w:rPr>
          <w:rFonts w:hint="eastAsia"/>
          <w:color w:val="auto"/>
          <w:sz w:val="24"/>
          <w:szCs w:val="24"/>
        </w:rPr>
        <w:t>万元的，必须经单位党政联席会议讨论通过。</w:t>
      </w:r>
    </w:p>
    <w:p>
      <w:pPr>
        <w:tabs>
          <w:tab w:val="left" w:pos="720"/>
        </w:tabs>
        <w:rPr>
          <w:color w:val="auto"/>
        </w:rPr>
      </w:pPr>
      <w:r>
        <w:rPr>
          <w:color w:val="auto"/>
        </w:rPr>
        <mc:AlternateContent>
          <mc:Choice Requires="wpc">
            <w:drawing>
              <wp:inline distT="0" distB="0" distL="114300" distR="114300">
                <wp:extent cx="4319905" cy="1336040"/>
                <wp:effectExtent l="0" t="0" r="0" b="0"/>
                <wp:docPr id="176" name="画布 48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a:noFill/>
                        </a:ln>
                      </wpc:whole>
                      <wps:wsp>
                        <wps:cNvPr id="161" name="矩形 487"/>
                        <wps:cNvSpPr/>
                        <wps:spPr>
                          <a:xfrm>
                            <a:off x="80010" y="69215"/>
                            <a:ext cx="160020" cy="83756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审批程序</w:t>
                              </w:r>
                            </w:p>
                          </w:txbxContent>
                        </wps:txbx>
                        <wps:bodyPr lIns="18000" tIns="0" rIns="18000" bIns="0" anchor="ctr" upright="1"/>
                      </wps:wsp>
                      <wps:wsp>
                        <wps:cNvPr id="162" name="直线 488"/>
                        <wps:cNvCnPr/>
                        <wps:spPr>
                          <a:xfrm>
                            <a:off x="240030" y="415925"/>
                            <a:ext cx="80010" cy="0"/>
                          </a:xfrm>
                          <a:prstGeom prst="line">
                            <a:avLst/>
                          </a:prstGeom>
                          <a:ln w="9525" cap="flat" cmpd="sng">
                            <a:solidFill>
                              <a:srgbClr val="000000"/>
                            </a:solidFill>
                            <a:prstDash val="solid"/>
                            <a:headEnd type="none" w="med" len="med"/>
                            <a:tailEnd type="none" w="med" len="med"/>
                          </a:ln>
                        </wps:spPr>
                        <wps:bodyPr/>
                      </wps:wsp>
                      <wps:wsp>
                        <wps:cNvPr id="163" name="直线 489"/>
                        <wps:cNvCnPr/>
                        <wps:spPr>
                          <a:xfrm>
                            <a:off x="320040" y="138430"/>
                            <a:ext cx="635" cy="485775"/>
                          </a:xfrm>
                          <a:prstGeom prst="line">
                            <a:avLst/>
                          </a:prstGeom>
                          <a:ln w="9525" cap="flat" cmpd="sng">
                            <a:solidFill>
                              <a:srgbClr val="000000"/>
                            </a:solidFill>
                            <a:prstDash val="solid"/>
                            <a:headEnd type="none" w="med" len="med"/>
                            <a:tailEnd type="none" w="med" len="med"/>
                          </a:ln>
                        </wps:spPr>
                        <wps:bodyPr/>
                      </wps:wsp>
                      <wps:wsp>
                        <wps:cNvPr id="164" name="直线 490"/>
                        <wps:cNvCnPr/>
                        <wps:spPr>
                          <a:xfrm>
                            <a:off x="320040" y="138430"/>
                            <a:ext cx="160020" cy="0"/>
                          </a:xfrm>
                          <a:prstGeom prst="line">
                            <a:avLst/>
                          </a:prstGeom>
                          <a:ln w="9525" cap="flat" cmpd="sng">
                            <a:solidFill>
                              <a:srgbClr val="000000"/>
                            </a:solidFill>
                            <a:prstDash val="solid"/>
                            <a:headEnd type="none" w="med" len="med"/>
                            <a:tailEnd type="none" w="med" len="med"/>
                          </a:ln>
                        </wps:spPr>
                        <wps:bodyPr/>
                      </wps:wsp>
                      <wps:wsp>
                        <wps:cNvPr id="165" name="直线 491"/>
                        <wps:cNvCnPr/>
                        <wps:spPr>
                          <a:xfrm>
                            <a:off x="320040" y="624205"/>
                            <a:ext cx="160020" cy="635"/>
                          </a:xfrm>
                          <a:prstGeom prst="line">
                            <a:avLst/>
                          </a:prstGeom>
                          <a:ln w="9525" cap="flat" cmpd="sng">
                            <a:solidFill>
                              <a:srgbClr val="000000"/>
                            </a:solidFill>
                            <a:prstDash val="solid"/>
                            <a:headEnd type="none" w="med" len="med"/>
                            <a:tailEnd type="none" w="med" len="med"/>
                          </a:ln>
                        </wps:spPr>
                        <wps:bodyPr/>
                      </wps:wsp>
                      <wps:wsp>
                        <wps:cNvPr id="166" name="矩形 492"/>
                        <wps:cNvSpPr/>
                        <wps:spPr>
                          <a:xfrm>
                            <a:off x="480060" y="69215"/>
                            <a:ext cx="720090" cy="2082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金额小于</w:t>
                              </w:r>
                              <w:r>
                                <w:t>5</w:t>
                              </w:r>
                              <w:r>
                                <w:rPr>
                                  <w:rFonts w:hint="eastAsia"/>
                                </w:rPr>
                                <w:t>万</w:t>
                              </w:r>
                            </w:p>
                          </w:txbxContent>
                        </wps:txbx>
                        <wps:bodyPr lIns="18000" tIns="0" rIns="18000" bIns="0" anchor="ctr" upright="1"/>
                      </wps:wsp>
                      <wps:wsp>
                        <wps:cNvPr id="167" name="矩形 493"/>
                        <wps:cNvSpPr/>
                        <wps:spPr>
                          <a:xfrm>
                            <a:off x="480060" y="485140"/>
                            <a:ext cx="720090" cy="20764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金额超过</w:t>
                              </w:r>
                              <w:r>
                                <w:t>5</w:t>
                              </w:r>
                              <w:r>
                                <w:rPr>
                                  <w:rFonts w:hint="eastAsia"/>
                                </w:rPr>
                                <w:t>万</w:t>
                              </w:r>
                            </w:p>
                          </w:txbxContent>
                        </wps:txbx>
                        <wps:bodyPr lIns="18000" tIns="0" rIns="18000" bIns="0" anchor="ctr" upright="1"/>
                      </wps:wsp>
                      <wps:wsp>
                        <wps:cNvPr id="168" name="直线 494"/>
                        <wps:cNvCnPr/>
                        <wps:spPr>
                          <a:xfrm>
                            <a:off x="1200150" y="138430"/>
                            <a:ext cx="160655" cy="1270"/>
                          </a:xfrm>
                          <a:prstGeom prst="line">
                            <a:avLst/>
                          </a:prstGeom>
                          <a:ln w="9525" cap="flat" cmpd="sng">
                            <a:solidFill>
                              <a:srgbClr val="000000"/>
                            </a:solidFill>
                            <a:prstDash val="solid"/>
                            <a:headEnd type="none" w="med" len="med"/>
                            <a:tailEnd type="triangle" w="med" len="med"/>
                          </a:ln>
                        </wps:spPr>
                        <wps:bodyPr/>
                      </wps:wsp>
                      <wps:wsp>
                        <wps:cNvPr id="169" name="直线 495"/>
                        <wps:cNvCnPr/>
                        <wps:spPr>
                          <a:xfrm>
                            <a:off x="1200150" y="624205"/>
                            <a:ext cx="160655" cy="635"/>
                          </a:xfrm>
                          <a:prstGeom prst="line">
                            <a:avLst/>
                          </a:prstGeom>
                          <a:ln w="9525" cap="flat" cmpd="sng">
                            <a:solidFill>
                              <a:srgbClr val="000000"/>
                            </a:solidFill>
                            <a:prstDash val="solid"/>
                            <a:headEnd type="none" w="med" len="med"/>
                            <a:tailEnd type="triangle" w="med" len="med"/>
                          </a:ln>
                        </wps:spPr>
                        <wps:bodyPr/>
                      </wps:wsp>
                      <wps:wsp>
                        <wps:cNvPr id="170" name="直线 496"/>
                        <wps:cNvCnPr/>
                        <wps:spPr>
                          <a:xfrm>
                            <a:off x="2320290" y="624205"/>
                            <a:ext cx="158115" cy="635"/>
                          </a:xfrm>
                          <a:prstGeom prst="line">
                            <a:avLst/>
                          </a:prstGeom>
                          <a:ln w="9525" cap="flat" cmpd="sng">
                            <a:solidFill>
                              <a:srgbClr val="000000"/>
                            </a:solidFill>
                            <a:prstDash val="solid"/>
                            <a:headEnd type="none" w="med" len="med"/>
                            <a:tailEnd type="triangle" w="med" len="med"/>
                          </a:ln>
                        </wps:spPr>
                        <wps:bodyPr/>
                      </wps:wsp>
                      <wps:wsp>
                        <wps:cNvPr id="171" name="直线 497"/>
                        <wps:cNvCnPr/>
                        <wps:spPr>
                          <a:xfrm>
                            <a:off x="3599815" y="835660"/>
                            <a:ext cx="635" cy="138430"/>
                          </a:xfrm>
                          <a:prstGeom prst="line">
                            <a:avLst/>
                          </a:prstGeom>
                          <a:ln w="9525" cap="flat" cmpd="sng">
                            <a:solidFill>
                              <a:srgbClr val="000000"/>
                            </a:solidFill>
                            <a:prstDash val="solid"/>
                            <a:headEnd type="none" w="med" len="med"/>
                            <a:tailEnd type="triangle" w="med" len="med"/>
                          </a:ln>
                        </wps:spPr>
                        <wps:bodyPr/>
                      </wps:wsp>
                      <wps:wsp>
                        <wps:cNvPr id="172" name="矩形 498"/>
                        <wps:cNvSpPr/>
                        <wps:spPr>
                          <a:xfrm>
                            <a:off x="1360170" y="69215"/>
                            <a:ext cx="2240280" cy="20764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单位主要负责人或授权负责人签字批准</w:t>
                              </w:r>
                            </w:p>
                          </w:txbxContent>
                        </wps:txbx>
                        <wps:bodyPr lIns="18000" tIns="0" rIns="18000" bIns="0" anchor="ctr" upright="1"/>
                      </wps:wsp>
                      <wps:wsp>
                        <wps:cNvPr id="173" name="矩形 499"/>
                        <wps:cNvSpPr/>
                        <wps:spPr>
                          <a:xfrm>
                            <a:off x="1360170" y="485140"/>
                            <a:ext cx="960120" cy="20764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党政联席会议通过</w:t>
                              </w:r>
                            </w:p>
                          </w:txbxContent>
                        </wps:txbx>
                        <wps:bodyPr lIns="18000" tIns="0" rIns="18000" bIns="0" anchor="ctr" upright="1"/>
                      </wps:wsp>
                      <wps:wsp>
                        <wps:cNvPr id="174" name="矩形 500"/>
                        <wps:cNvSpPr/>
                        <wps:spPr>
                          <a:xfrm>
                            <a:off x="3136900" y="974725"/>
                            <a:ext cx="862965" cy="20764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报计财处备案</w:t>
                              </w:r>
                            </w:p>
                          </w:txbxContent>
                        </wps:txbx>
                        <wps:bodyPr lIns="18000" tIns="0" rIns="18000" bIns="0" anchor="ctr" upright="1"/>
                      </wps:wsp>
                      <wps:wsp>
                        <wps:cNvPr id="175" name="矩形 501"/>
                        <wps:cNvSpPr/>
                        <wps:spPr>
                          <a:xfrm>
                            <a:off x="2480310" y="485140"/>
                            <a:ext cx="1598930" cy="3505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单位主要负责人或授权负责人签字批准</w:t>
                              </w:r>
                            </w:p>
                          </w:txbxContent>
                        </wps:txbx>
                        <wps:bodyPr lIns="18000" tIns="0" rIns="18000" bIns="0" anchor="ctr" upright="1"/>
                      </wps:wsp>
                    </wpc:wpc>
                  </a:graphicData>
                </a:graphic>
              </wp:inline>
            </w:drawing>
          </mc:Choice>
          <mc:Fallback>
            <w:pict>
              <v:group id="画布 485" o:spid="_x0000_s1026" o:spt="203" style="height:105.2pt;width:340.15pt;" coordsize="4319905,1336040" editas="canvas" o:gfxdata="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">
                <o:lock v:ext="edit" aspectratio="f"/>
                <v:shape id="画布 485" o:spid="_x0000_s1026" style="position:absolute;left:0;top:0;height:1336040;width:4319905;" filled="f" stroked="f" coordsize="21600,21600" o:gfxdata="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">
                  <v:fill on="f" focussize="0,0"/>
                  <v:stroke on="f"/>
                  <v:imagedata o:title=""/>
                  <o:lock v:ext="edit" aspectratio="t"/>
                </v:shape>
                <v:rect id="矩形 487" o:spid="_x0000_s1026" o:spt="1" style="position:absolute;left:80010;top:69215;height:837565;width:160020;v-text-anchor:middle;" fillcolor="#FFFFFF" filled="t" stroked="t" coordsize="21600,21600" o:gfxdata="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2NCWpdMAAAAFAQAADwAAAAAAAAABACAAAAAi&#10;AAAAZHJzL2Rvd25yZXYueG1sUEsBAhQAFAAAAAgAh07iQBozX+gPAgAAHwQAAA4AAAAAAAAAAQAg&#10;AAAAIgEAAGRycy9lMm9Eb2MueG1sUEsFBgAAAAAGAAYAWQEAAKMFAAAAAA==&#10;">
                  <v:fill on="t" focussize="0,0"/>
                  <v:stroke color="#000000" joinstyle="miter"/>
                  <v:imagedata o:title=""/>
                  <o:lock v:ext="edit" aspectratio="f"/>
                  <v:textbox inset="0.5mm,0mm,0.5mm,0mm">
                    <w:txbxContent>
                      <w:p>
                        <w:pPr>
                          <w:pStyle w:val="51"/>
                        </w:pPr>
                        <w:r>
                          <w:rPr>
                            <w:rFonts w:hint="eastAsia"/>
                          </w:rPr>
                          <w:t>审批程序</w:t>
                        </w:r>
                      </w:p>
                    </w:txbxContent>
                  </v:textbox>
                </v:rect>
                <v:line id="直线 488" o:spid="_x0000_s1026" o:spt="20" style="position:absolute;left:240030;top:415925;height:0;width:80010;" filled="f" stroked="t" coordsize="21600,21600" o:gfxdata="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B/y9yLUAAAABQEAAA8AAAAAAAAAAQAgAAAAIgAA&#10;AGRycy9kb3ducmV2LnhtbFBLAQIUABQAAAAIAIdO4kBT7fI00wEAAI0DAAAOAAAAAAAAAAEAIAAA&#10;ACMBAABkcnMvZTJvRG9jLnhtbFBLBQYAAAAABgAGAFkBAABoBQAAAAA=&#10;">
                  <v:fill on="f" focussize="0,0"/>
                  <v:stroke color="#000000" joinstyle="round"/>
                  <v:imagedata o:title=""/>
                  <o:lock v:ext="edit" aspectratio="f"/>
                </v:line>
                <v:line id="直线 489" o:spid="_x0000_s1026" o:spt="20" style="position:absolute;left:320040;top:138430;height:485775;width:635;" filled="f" stroked="t" coordsize="21600,21600" o:gfxdata="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H/L3ItQAAAAFAQAADwAAAAAAAAABACAAAAAiAAAA&#10;ZHJzL2Rvd25yZXYueG1sUEsBAhQAFAAAAAgAh07iQIRclCTSAQAAkAMAAA4AAAAAAAAAAQAgAAAA&#10;IwEAAGRycy9lMm9Eb2MueG1sUEsFBgAAAAAGAAYAWQEAAGcFAAAAAA==&#10;">
                  <v:fill on="f" focussize="0,0"/>
                  <v:stroke color="#000000" joinstyle="round"/>
                  <v:imagedata o:title=""/>
                  <o:lock v:ext="edit" aspectratio="f"/>
                </v:line>
                <v:line id="直线 490" o:spid="_x0000_s1026" o:spt="20" style="position:absolute;left:320040;top:138430;height:0;width:160020;" filled="f" stroked="t" coordsize="21600,21600" o:gfxdata="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Af8vci1AAAAAUBAAAPAAAAAAAAAAEAIAAAACIAAABk&#10;cnMvZG93bnJldi54bWxQSwECFAAUAAAACACHTuJApopIOtEBAACOAwAADgAAAAAAAAABACAAAAAj&#10;AQAAZHJzL2Uyb0RvYy54bWxQSwUGAAAAAAYABgBZAQAAZgUAAAAA&#10;">
                  <v:fill on="f" focussize="0,0"/>
                  <v:stroke color="#000000" joinstyle="round"/>
                  <v:imagedata o:title=""/>
                  <o:lock v:ext="edit" aspectratio="f"/>
                </v:line>
                <v:line id="直线 491" o:spid="_x0000_s1026" o:spt="20" style="position:absolute;left:320040;top:624205;height:635;width:160020;" filled="f" stroked="t" coordsize="21600,21600" o:gfxdata="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H/L3ItQAAAAFAQAADwAAAAAAAAABACAAAAAi&#10;AAAAZHJzL2Rvd25yZXYueG1sUEsBAhQAFAAAAAgAh07iQHDMn8nVAQAAkAMAAA4AAAAAAAAAAQAg&#10;AAAAIwEAAGRycy9lMm9Eb2MueG1sUEsFBgAAAAAGAAYAWQEAAGoFAAAAAA==&#10;">
                  <v:fill on="f" focussize="0,0"/>
                  <v:stroke color="#000000" joinstyle="round"/>
                  <v:imagedata o:title=""/>
                  <o:lock v:ext="edit" aspectratio="f"/>
                </v:line>
                <v:rect id="矩形 492" o:spid="_x0000_s1026" o:spt="1" style="position:absolute;left:480060;top:69215;height:208280;width:720090;v-text-anchor:middle;" fillcolor="#FFFFFF" filled="t" stroked="t" coordsize="21600,21600" o:gfxdata="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NjQlqXTAAAABQEAAA8AAAAAAAAAAQAgAAAA&#10;IgAAAGRycy9kb3ducmV2LnhtbFBLAQIUABQAAAAIAIdO4kDLxyGNEAIAACAEAAAOAAAAAAAAAAEA&#10;IAAAACIBAABkcnMvZTJvRG9jLnhtbFBLBQYAAAAABgAGAFkBAACkBQAAAAA=&#10;">
                  <v:fill on="t" focussize="0,0"/>
                  <v:stroke color="#000000" joinstyle="miter"/>
                  <v:imagedata o:title=""/>
                  <o:lock v:ext="edit" aspectratio="f"/>
                  <v:textbox inset="0.5mm,0mm,0.5mm,0mm">
                    <w:txbxContent>
                      <w:p>
                        <w:pPr>
                          <w:pStyle w:val="51"/>
                        </w:pPr>
                        <w:r>
                          <w:rPr>
                            <w:rFonts w:hint="eastAsia"/>
                          </w:rPr>
                          <w:t>金额小于</w:t>
                        </w:r>
                        <w:r>
                          <w:t>5</w:t>
                        </w:r>
                        <w:r>
                          <w:rPr>
                            <w:rFonts w:hint="eastAsia"/>
                          </w:rPr>
                          <w:t>万</w:t>
                        </w:r>
                      </w:p>
                    </w:txbxContent>
                  </v:textbox>
                </v:rect>
                <v:rect id="矩形 493" o:spid="_x0000_s1026" o:spt="1" style="position:absolute;left:480060;top:485140;height:207645;width:720090;v-text-anchor:middle;" fillcolor="#FFFFFF" filled="t" stroked="t" coordsize="21600,21600" o:gfxdata="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Y0Jal0wAAAAUBAAAPAAAAAAAAAAEAIAAAACIAAABk&#10;cnMvZG93bnJldi54bWxQSwECFAAUAAAACACHTuJAv2P2zQsCAAAhBAAADgAAAAAAAAABACAAAAAi&#10;AQAAZHJzL2Uyb0RvYy54bWxQSwUGAAAAAAYABgBZAQAAnwUAAAAA&#10;">
                  <v:fill on="t" focussize="0,0"/>
                  <v:stroke color="#000000" joinstyle="miter"/>
                  <v:imagedata o:title=""/>
                  <o:lock v:ext="edit" aspectratio="f"/>
                  <v:textbox inset="0.5mm,0mm,0.5mm,0mm">
                    <w:txbxContent>
                      <w:p>
                        <w:pPr>
                          <w:pStyle w:val="51"/>
                        </w:pPr>
                        <w:r>
                          <w:rPr>
                            <w:rFonts w:hint="eastAsia"/>
                          </w:rPr>
                          <w:t>金额超过</w:t>
                        </w:r>
                        <w:r>
                          <w:t>5</w:t>
                        </w:r>
                        <w:r>
                          <w:rPr>
                            <w:rFonts w:hint="eastAsia"/>
                          </w:rPr>
                          <w:t>万</w:t>
                        </w:r>
                      </w:p>
                    </w:txbxContent>
                  </v:textbox>
                </v:rect>
                <v:line id="直线 494" o:spid="_x0000_s1026" o:spt="20" style="position:absolute;left:1200150;top:138430;height:1270;width:160655;" filled="f" stroked="t" coordsize="21600,21600" o:gfxdata="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shlRC1wAAAAUBAAAPAAAAAAAA&#10;AAEAIAAAACIAAABkcnMvZG93bnJldi54bWxQSwECFAAUAAAACACHTuJA/ei7y9oBAACWAwAADgAA&#10;AAAAAAABACAAAAAmAQAAZHJzL2Uyb0RvYy54bWxQSwUGAAAAAAYABgBZAQAAcgUAAAAA&#10;">
                  <v:fill on="f" focussize="0,0"/>
                  <v:stroke color="#000000" joinstyle="round" endarrow="block"/>
                  <v:imagedata o:title=""/>
                  <o:lock v:ext="edit" aspectratio="f"/>
                </v:line>
                <v:line id="直线 495" o:spid="_x0000_s1026" o:spt="20" style="position:absolute;left:1200150;top:624205;height:635;width:160655;" filled="f" stroked="t" coordsize="21600,21600" o:gfxdata="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shlRC1wAAAAUBAAAPAAAAAAAA&#10;AAEAIAAAACIAAABkcnMvZG93bnJldi54bWxQSwECFAAUAAAACACHTuJAgPE599oBAACVAwAADgAA&#10;AAAAAAABACAAAAAmAQAAZHJzL2Uyb0RvYy54bWxQSwUGAAAAAAYABgBZAQAAcgUAAAAA&#10;">
                  <v:fill on="f" focussize="0,0"/>
                  <v:stroke color="#000000" joinstyle="round" endarrow="block"/>
                  <v:imagedata o:title=""/>
                  <o:lock v:ext="edit" aspectratio="f"/>
                </v:line>
                <v:line id="直线 496" o:spid="_x0000_s1026" o:spt="20" style="position:absolute;left:2320290;top:624205;height:635;width:158115;" filled="f" stroked="t" coordsize="21600,21600" o:gfxdata="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CyGVELXAAAABQEAAA8AAAAA&#10;AAAAAQAgAAAAIgAAAGRycy9kb3ducmV2LnhtbFBLAQIUABQAAAAIAIdO4kByrMTk3AEAAJUDAAAO&#10;AAAAAAAAAAEAIAAAACYBAABkcnMvZTJvRG9jLnhtbFBLBQYAAAAABgAGAFkBAAB0BQAAAAA=&#10;">
                  <v:fill on="f" focussize="0,0"/>
                  <v:stroke color="#000000" joinstyle="round" endarrow="block"/>
                  <v:imagedata o:title=""/>
                  <o:lock v:ext="edit" aspectratio="f"/>
                </v:line>
                <v:line id="直线 497" o:spid="_x0000_s1026" o:spt="20" style="position:absolute;left:3599815;top:835660;height:138430;width:635;" filled="f" stroked="t" coordsize="21600,21600" o:gfxdata="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AshlRC1wAAAAUBAAAPAAAA&#10;AAAAAAEAIAAAACIAAABkcnMvZG93bnJldi54bWxQSwECFAAUAAAACACHTuJA4fEhqt0BAACVAwAA&#10;DgAAAAAAAAABACAAAAAmAQAAZHJzL2Uyb0RvYy54bWxQSwUGAAAAAAYABgBZAQAAdQUAAAAA&#10;">
                  <v:fill on="f" focussize="0,0"/>
                  <v:stroke color="#000000" joinstyle="round" endarrow="block"/>
                  <v:imagedata o:title=""/>
                  <o:lock v:ext="edit" aspectratio="f"/>
                </v:line>
                <v:rect id="矩形 498" o:spid="_x0000_s1026" o:spt="1" style="position:absolute;left:1360170;top:69215;height:207645;width:2240280;v-text-anchor:middle;" fillcolor="#FFFFFF" filled="t" stroked="t" coordsize="21600,21600" o:gfxdata="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2NCWpdMAAAAFAQAADwAAAAAAAAABACAA&#10;AAAiAAAAZHJzL2Rvd25yZXYueG1sUEsBAhQAFAAAAAgAh07iQOikz0MSAgAAIgQAAA4AAAAAAAAA&#10;AQAgAAAAIgEAAGRycy9lMm9Eb2MueG1sUEsFBgAAAAAGAAYAWQEAAKYFAAAAAA==&#10;">
                  <v:fill on="t" focussize="0,0"/>
                  <v:stroke color="#000000" joinstyle="miter"/>
                  <v:imagedata o:title=""/>
                  <o:lock v:ext="edit" aspectratio="f"/>
                  <v:textbox inset="0.5mm,0mm,0.5mm,0mm">
                    <w:txbxContent>
                      <w:p>
                        <w:pPr>
                          <w:pStyle w:val="51"/>
                        </w:pPr>
                        <w:r>
                          <w:rPr>
                            <w:rFonts w:hint="eastAsia"/>
                          </w:rPr>
                          <w:t>单位主要负责人或授权负责人签字批准</w:t>
                        </w:r>
                      </w:p>
                    </w:txbxContent>
                  </v:textbox>
                </v:rect>
                <v:rect id="矩形 499" o:spid="_x0000_s1026" o:spt="1" style="position:absolute;left:1360170;top:485140;height:207645;width:960120;v-text-anchor:middle;" fillcolor="#FFFFFF" filled="t" stroked="t" coordsize="21600,21600" o:gfxdata="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Y0Jal0wAAAAUBAAAPAAAAAAAAAAEAIAAAACIA&#10;AABkcnMvZG93bnJldi54bWxQSwECFAAUAAAACACHTuJAvX6SZg4CAAAiBAAADgAAAAAAAAABACAA&#10;AAAiAQAAZHJzL2Uyb0RvYy54bWxQSwUGAAAAAAYABgBZAQAAogUAAAAA&#10;">
                  <v:fill on="t" focussize="0,0"/>
                  <v:stroke color="#000000" joinstyle="miter"/>
                  <v:imagedata o:title=""/>
                  <o:lock v:ext="edit" aspectratio="f"/>
                  <v:textbox inset="0.5mm,0mm,0.5mm,0mm">
                    <w:txbxContent>
                      <w:p>
                        <w:pPr>
                          <w:pStyle w:val="51"/>
                        </w:pPr>
                        <w:r>
                          <w:rPr>
                            <w:rFonts w:hint="eastAsia"/>
                          </w:rPr>
                          <w:t>党政联席会议通过</w:t>
                        </w:r>
                      </w:p>
                    </w:txbxContent>
                  </v:textbox>
                </v:rect>
                <v:rect id="矩形 500" o:spid="_x0000_s1026" o:spt="1" style="position:absolute;left:3136900;top:974725;height:207645;width:862965;v-text-anchor:middle;" fillcolor="#FFFFFF" filled="t" stroked="t" coordsize="21600,21600" o:gfxdata="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Y0Jal0wAAAAUBAAAPAAAAAAAAAAEAIAAA&#10;ACIAAABkcnMvZG93bnJldi54bWxQSwECFAAUAAAACACHTuJAc/z2KxECAAAiBAAADgAAAAAAAAAB&#10;ACAAAAAiAQAAZHJzL2Uyb0RvYy54bWxQSwUGAAAAAAYABgBZAQAApQUAAAAA&#10;">
                  <v:fill on="t" focussize="0,0"/>
                  <v:stroke color="#000000" joinstyle="miter"/>
                  <v:imagedata o:title=""/>
                  <o:lock v:ext="edit" aspectratio="f"/>
                  <v:textbox inset="0.5mm,0mm,0.5mm,0mm">
                    <w:txbxContent>
                      <w:p>
                        <w:pPr>
                          <w:pStyle w:val="51"/>
                        </w:pPr>
                        <w:r>
                          <w:rPr>
                            <w:rFonts w:hint="eastAsia"/>
                          </w:rPr>
                          <w:t>报计财处备案</w:t>
                        </w:r>
                      </w:p>
                    </w:txbxContent>
                  </v:textbox>
                </v:rect>
                <v:rect id="矩形 501" o:spid="_x0000_s1026" o:spt="1" style="position:absolute;left:2480310;top:485140;height:350520;width:1598930;v-text-anchor:middle;" fillcolor="#FFFFFF" filled="t" stroked="t" coordsize="21600,21600" o:gfxdata="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DY0Jal0wAAAAUBAAAPAAAAAAAAAAEA&#10;IAAAACIAAABkcnMvZG93bnJldi54bWxQSwECFAAUAAAACACHTuJAT9XttxQCAAAjBAAADgAAAAAA&#10;AAABACAAAAAiAQAAZHJzL2Uyb0RvYy54bWxQSwUGAAAAAAYABgBZAQAAqAUAAAAA&#10;">
                  <v:fill on="t" focussize="0,0"/>
                  <v:stroke color="#000000" joinstyle="miter"/>
                  <v:imagedata o:title=""/>
                  <o:lock v:ext="edit" aspectratio="f"/>
                  <v:textbox inset="0.5mm,0mm,0.5mm,0mm">
                    <w:txbxContent>
                      <w:p>
                        <w:pPr>
                          <w:pStyle w:val="51"/>
                        </w:pPr>
                        <w:r>
                          <w:rPr>
                            <w:rFonts w:hint="eastAsia"/>
                          </w:rPr>
                          <w:t>单位主要负责人或授权负责人签字批准</w:t>
                        </w:r>
                      </w:p>
                    </w:txbxContent>
                  </v:textbox>
                </v:rect>
                <w10:wrap type="none"/>
                <w10:anchorlock/>
              </v:group>
            </w:pict>
          </mc:Fallback>
        </mc:AlternateContent>
      </w:r>
    </w:p>
    <w:p>
      <w:pPr>
        <w:pStyle w:val="34"/>
        <w:spacing w:before="120" w:after="120"/>
        <w:rPr>
          <w:rFonts w:hint="eastAsia"/>
          <w:color w:val="auto"/>
          <w:sz w:val="28"/>
          <w:szCs w:val="28"/>
        </w:rPr>
      </w:pPr>
      <w:r>
        <w:rPr>
          <w:rFonts w:hint="eastAsia"/>
          <w:color w:val="auto"/>
          <w:sz w:val="28"/>
          <w:szCs w:val="28"/>
        </w:rPr>
        <w:t>（三）项目经费的审批</w:t>
      </w:r>
    </w:p>
    <w:p>
      <w:pPr>
        <w:ind w:firstLine="480" w:firstLineChars="200"/>
        <w:rPr>
          <w:color w:val="auto"/>
          <w:sz w:val="24"/>
        </w:rPr>
      </w:pPr>
      <w:r>
        <w:rPr>
          <w:rFonts w:hint="eastAsia"/>
          <w:color w:val="auto"/>
          <w:sz w:val="24"/>
        </w:rPr>
        <w:t>1.项目经费的范围</w:t>
      </w:r>
    </w:p>
    <w:p>
      <w:pPr>
        <w:ind w:firstLine="480" w:firstLineChars="200"/>
        <w:rPr>
          <w:color w:val="auto"/>
          <w:sz w:val="24"/>
        </w:rPr>
      </w:pPr>
      <w:r>
        <w:rPr>
          <w:rFonts w:hint="eastAsia"/>
          <w:color w:val="auto"/>
          <w:sz w:val="24"/>
        </w:rPr>
        <w:t>本条所指的项目经费包括中央和地方财政下达的项目经费和学校内部设立的各类项目经费，不含各类横向纵向科研课题经费。项目经费必须用于与项目直接相关的支出，项目经费不得用于补充本部门日常公用经费支出，不得发放本单位人员劳务费、奖酬金或变相用于单位职工福利、奖励。</w:t>
      </w:r>
    </w:p>
    <w:p>
      <w:pPr>
        <w:ind w:firstLine="480" w:firstLineChars="200"/>
        <w:rPr>
          <w:color w:val="auto"/>
          <w:sz w:val="24"/>
        </w:rPr>
      </w:pPr>
      <w:r>
        <w:rPr>
          <w:rFonts w:hint="eastAsia"/>
          <w:color w:val="auto"/>
          <w:sz w:val="24"/>
        </w:rPr>
        <w:t>2.项目经费的审批</w:t>
      </w:r>
    </w:p>
    <w:p>
      <w:pPr>
        <w:ind w:firstLine="480" w:firstLineChars="200"/>
        <w:rPr>
          <w:color w:val="auto"/>
          <w:sz w:val="24"/>
        </w:rPr>
      </w:pPr>
      <w:r>
        <w:rPr>
          <w:rFonts w:hint="eastAsia"/>
          <w:color w:val="auto"/>
          <w:sz w:val="24"/>
        </w:rPr>
        <w:t>项目经费实际支出前有具体用款单位或部门根据实际支出需要提出书面申请（填写海南大学经费使用申请单、立项报告或出差审批表），按以下权限一事一报审批：单笔支出在2万元以内（不含5万元）的，有项目负责人或归口管理部门负责人审批；单笔指出在5万元以上（含5万元）的，同时报归口校领导审批；单笔支出在50万元以上（含50万元）的，归口校领导审批后，同时报分管财务校领导审批；单笔支出超过500万元（含500万元）的，同时报校长审批。</w:t>
      </w:r>
    </w:p>
    <w:p>
      <w:pPr>
        <w:rPr>
          <w:color w:val="auto"/>
          <w:sz w:val="24"/>
        </w:rPr>
      </w:pPr>
      <w:r>
        <w:rPr>
          <w:rFonts w:hint="eastAsia"/>
          <w:color w:val="auto"/>
          <w:sz w:val="24"/>
        </w:rPr>
        <w:t>经费实际支出在事前审批额度以内的，无论额度大小，经项目负责人或归口管理部门负责人签字批准后即可报销。超过事前审批额度的，按本条前款规定重新报批。</w:t>
      </w:r>
    </w:p>
    <w:p>
      <w:pPr>
        <w:ind w:firstLine="480" w:firstLineChars="200"/>
        <w:rPr>
          <w:color w:val="auto"/>
          <w:sz w:val="24"/>
        </w:rPr>
      </w:pPr>
      <w:r>
        <w:rPr>
          <w:rFonts w:hint="eastAsia"/>
          <w:color w:val="auto"/>
          <w:sz w:val="24"/>
        </w:rPr>
        <w:t>3.项目经费进度款的</w:t>
      </w:r>
      <w:r>
        <w:rPr>
          <w:rFonts w:hint="eastAsia"/>
          <w:color w:val="auto"/>
          <w:sz w:val="24"/>
          <w:lang w:eastAsia="zh-CN"/>
        </w:rPr>
        <w:t>审批</w:t>
      </w:r>
    </w:p>
    <w:p>
      <w:pPr>
        <w:ind w:firstLine="480" w:firstLineChars="200"/>
        <w:rPr>
          <w:color w:val="auto"/>
          <w:sz w:val="24"/>
        </w:rPr>
      </w:pPr>
      <w:r>
        <w:rPr>
          <w:rFonts w:hint="eastAsia"/>
          <w:color w:val="auto"/>
          <w:sz w:val="24"/>
        </w:rPr>
        <w:t>属于项目使用计划中已经安排的，根据学校已经签订的经济合同必须按期支付的基建进度款、设备购置款、外部合作分成款等硬性支出，实际支出时按照经济合同，经项目归口管理的部门或单位负责人、计划财务处审核后，即可支付，但单笔支出金额超过50万元（含50万元），必须经归口校领导和分管财务校领导审批。</w:t>
      </w:r>
    </w:p>
    <w:p>
      <w:pPr>
        <w:ind w:firstLine="480" w:firstLineChars="200"/>
        <w:rPr>
          <w:color w:val="auto"/>
          <w:sz w:val="24"/>
        </w:rPr>
      </w:pPr>
      <w:r>
        <w:rPr>
          <w:rFonts w:hint="eastAsia"/>
          <w:color w:val="auto"/>
          <w:sz w:val="24"/>
        </w:rPr>
        <w:t>4.其他规定</w:t>
      </w:r>
    </w:p>
    <w:p>
      <w:pPr>
        <w:ind w:firstLine="480" w:firstLineChars="200"/>
        <w:rPr>
          <w:color w:val="auto"/>
          <w:sz w:val="24"/>
        </w:rPr>
      </w:pPr>
      <w:r>
        <w:rPr>
          <w:rFonts w:hint="eastAsia"/>
          <w:color w:val="auto"/>
          <w:sz w:val="24"/>
        </w:rPr>
        <w:t>项目经费由学校或政府部门制定的专门管理办法和制度的，按相应办法或制度执行。</w:t>
      </w:r>
    </w:p>
    <w:p>
      <w:pPr>
        <w:pStyle w:val="34"/>
        <w:spacing w:before="120" w:after="120"/>
        <w:rPr>
          <w:rFonts w:hint="eastAsia"/>
          <w:color w:val="auto"/>
          <w:sz w:val="28"/>
          <w:szCs w:val="28"/>
        </w:rPr>
      </w:pPr>
      <w:r>
        <w:rPr>
          <w:rFonts w:hint="eastAsia"/>
          <w:color w:val="auto"/>
          <w:sz w:val="28"/>
          <w:szCs w:val="28"/>
        </w:rPr>
        <w:t>（四）</w:t>
      </w:r>
      <w:bookmarkStart w:id="112" w:name="_Toc440041015"/>
      <w:bookmarkStart w:id="113" w:name="_Toc419713672"/>
      <w:bookmarkStart w:id="114" w:name="_Toc450834547"/>
      <w:r>
        <w:rPr>
          <w:rFonts w:hint="eastAsia"/>
          <w:color w:val="auto"/>
          <w:sz w:val="28"/>
          <w:szCs w:val="28"/>
        </w:rPr>
        <w:t>其他经费支出的</w:t>
      </w:r>
      <w:r>
        <w:rPr>
          <w:rFonts w:hint="eastAsia"/>
          <w:color w:val="auto"/>
          <w:sz w:val="28"/>
          <w:szCs w:val="28"/>
          <w:lang w:eastAsia="zh-CN"/>
        </w:rPr>
        <w:t>审批</w:t>
      </w:r>
    </w:p>
    <w:p>
      <w:pPr>
        <w:ind w:firstLine="480" w:firstLineChars="200"/>
        <w:rPr>
          <w:color w:val="auto"/>
          <w:sz w:val="24"/>
          <w:szCs w:val="28"/>
        </w:rPr>
      </w:pPr>
      <w:r>
        <w:rPr>
          <w:rFonts w:hint="eastAsia"/>
          <w:color w:val="auto"/>
          <w:sz w:val="24"/>
          <w:szCs w:val="28"/>
        </w:rPr>
        <w:t>1.银行贷款的</w:t>
      </w:r>
      <w:r>
        <w:rPr>
          <w:rFonts w:hint="eastAsia"/>
          <w:color w:val="auto"/>
          <w:sz w:val="24"/>
          <w:szCs w:val="28"/>
          <w:lang w:eastAsia="zh-CN"/>
        </w:rPr>
        <w:t>审批</w:t>
      </w:r>
    </w:p>
    <w:p>
      <w:pPr>
        <w:ind w:firstLine="480" w:firstLineChars="200"/>
        <w:rPr>
          <w:color w:val="auto"/>
          <w:sz w:val="24"/>
          <w:szCs w:val="28"/>
        </w:rPr>
      </w:pPr>
      <w:r>
        <w:rPr>
          <w:rFonts w:hint="eastAsia"/>
          <w:color w:val="auto"/>
          <w:sz w:val="24"/>
          <w:szCs w:val="28"/>
        </w:rPr>
        <w:t>银行贷款本息偿还的支出，严格按贷款合同执行，单笔偿还金额在50万元以内的，有计划财务处审批，单笔偿还金额超过50万元（含50万元）的，同时报分管财务校领导审批。</w:t>
      </w:r>
    </w:p>
    <w:p>
      <w:pPr>
        <w:ind w:firstLine="480" w:firstLineChars="200"/>
        <w:rPr>
          <w:color w:val="auto"/>
          <w:sz w:val="22"/>
        </w:rPr>
      </w:pPr>
      <w:r>
        <w:rPr>
          <w:rFonts w:hint="eastAsia"/>
          <w:color w:val="auto"/>
          <w:sz w:val="24"/>
          <w:szCs w:val="28"/>
        </w:rPr>
        <w:t>2.外汇使用</w:t>
      </w:r>
      <w:bookmarkEnd w:id="112"/>
      <w:bookmarkEnd w:id="113"/>
      <w:bookmarkEnd w:id="114"/>
    </w:p>
    <w:p>
      <w:pPr>
        <w:pStyle w:val="35"/>
        <w:ind w:firstLine="480"/>
        <w:rPr>
          <w:color w:val="auto"/>
          <w:sz w:val="24"/>
          <w:szCs w:val="24"/>
        </w:rPr>
      </w:pPr>
      <w:r>
        <w:rPr>
          <w:rFonts w:hint="eastAsia"/>
          <w:color w:val="auto"/>
          <w:sz w:val="24"/>
          <w:szCs w:val="24"/>
        </w:rPr>
        <w:t>（1）使用外汇额度折合人民币</w:t>
      </w:r>
      <w:r>
        <w:rPr>
          <w:color w:val="auto"/>
          <w:sz w:val="24"/>
          <w:szCs w:val="24"/>
        </w:rPr>
        <w:t>5</w:t>
      </w:r>
      <w:r>
        <w:rPr>
          <w:rFonts w:hint="eastAsia"/>
          <w:color w:val="auto"/>
          <w:sz w:val="24"/>
          <w:szCs w:val="24"/>
        </w:rPr>
        <w:t>万元以下的，由计划计财处处长审批；折合人民币</w:t>
      </w:r>
      <w:r>
        <w:rPr>
          <w:color w:val="auto"/>
          <w:sz w:val="24"/>
          <w:szCs w:val="24"/>
        </w:rPr>
        <w:t>5</w:t>
      </w:r>
      <w:r>
        <w:rPr>
          <w:rFonts w:hint="eastAsia"/>
          <w:color w:val="auto"/>
          <w:sz w:val="24"/>
          <w:szCs w:val="24"/>
        </w:rPr>
        <w:t>万元以上（含</w:t>
      </w:r>
      <w:r>
        <w:rPr>
          <w:color w:val="auto"/>
          <w:sz w:val="24"/>
          <w:szCs w:val="24"/>
        </w:rPr>
        <w:t>5</w:t>
      </w:r>
      <w:r>
        <w:rPr>
          <w:rFonts w:hint="eastAsia"/>
          <w:color w:val="auto"/>
          <w:sz w:val="24"/>
          <w:szCs w:val="24"/>
        </w:rPr>
        <w:t>万元），由分管财务的校领导审批。</w:t>
      </w:r>
    </w:p>
    <w:p>
      <w:pPr>
        <w:pStyle w:val="35"/>
        <w:ind w:firstLine="480"/>
        <w:rPr>
          <w:color w:val="auto"/>
          <w:sz w:val="24"/>
          <w:szCs w:val="24"/>
        </w:rPr>
      </w:pPr>
      <w:r>
        <w:rPr>
          <w:rFonts w:hint="eastAsia"/>
          <w:color w:val="auto"/>
          <w:sz w:val="24"/>
          <w:szCs w:val="24"/>
        </w:rPr>
        <w:t>（2）特殊情况须使用现汇的，报分管财务的校领导初审，并报校长审批。</w:t>
      </w:r>
    </w:p>
    <w:p>
      <w:pPr>
        <w:pStyle w:val="34"/>
        <w:spacing w:before="120" w:after="120"/>
        <w:rPr>
          <w:rFonts w:hint="eastAsia"/>
          <w:color w:val="auto"/>
          <w:sz w:val="28"/>
          <w:szCs w:val="28"/>
        </w:rPr>
      </w:pPr>
      <w:bookmarkStart w:id="115" w:name="_Toc450834546"/>
      <w:bookmarkStart w:id="116" w:name="_Toc419713671"/>
      <w:bookmarkStart w:id="117" w:name="_Toc440041014"/>
      <w:r>
        <w:rPr>
          <w:rFonts w:hint="eastAsia"/>
          <w:color w:val="auto"/>
          <w:sz w:val="28"/>
          <w:szCs w:val="28"/>
        </w:rPr>
        <w:t>（</w:t>
      </w:r>
      <w:r>
        <w:rPr>
          <w:rFonts w:hint="eastAsia"/>
          <w:color w:val="auto"/>
          <w:sz w:val="28"/>
          <w:szCs w:val="28"/>
          <w:lang w:eastAsia="zh-CN"/>
        </w:rPr>
        <w:t>五</w:t>
      </w:r>
      <w:r>
        <w:rPr>
          <w:rFonts w:hint="eastAsia"/>
          <w:color w:val="auto"/>
          <w:sz w:val="28"/>
          <w:szCs w:val="28"/>
        </w:rPr>
        <w:t>）科研经费支出</w:t>
      </w:r>
      <w:bookmarkEnd w:id="115"/>
      <w:bookmarkEnd w:id="116"/>
      <w:bookmarkEnd w:id="117"/>
    </w:p>
    <w:p>
      <w:pPr>
        <w:pStyle w:val="35"/>
        <w:ind w:firstLine="480"/>
        <w:rPr>
          <w:color w:val="auto"/>
          <w:sz w:val="24"/>
          <w:szCs w:val="24"/>
        </w:rPr>
      </w:pPr>
      <w:r>
        <w:rPr>
          <w:color w:val="auto"/>
          <w:sz w:val="24"/>
          <w:szCs w:val="24"/>
        </w:rPr>
        <w:t>1</w:t>
      </w:r>
      <w:r>
        <w:rPr>
          <w:rFonts w:hint="eastAsia"/>
          <w:color w:val="auto"/>
          <w:sz w:val="24"/>
          <w:szCs w:val="24"/>
        </w:rPr>
        <w:t>、各类横向纵向科研经费使用的支出审批及管理权限，参照科研处相应的科研经费管理办法执行。由学校各专项资金安排的科研经费（包括：科研启动费、校教研课题、校思政类课题、校青年科研基金、科研平台经费等）支出审批参考科研经费执行，支出管理按原专项资金的管理要求执行。。</w:t>
      </w:r>
    </w:p>
    <w:p>
      <w:pPr>
        <w:pStyle w:val="35"/>
        <w:ind w:firstLine="480"/>
        <w:rPr>
          <w:color w:val="auto"/>
          <w:sz w:val="24"/>
          <w:szCs w:val="24"/>
        </w:rPr>
      </w:pPr>
      <w:r>
        <w:rPr>
          <w:color w:val="auto"/>
          <w:sz w:val="24"/>
          <w:szCs w:val="24"/>
        </w:rPr>
        <w:t>2</w:t>
      </w:r>
      <w:r>
        <w:rPr>
          <w:rFonts w:hint="eastAsia"/>
          <w:color w:val="auto"/>
          <w:sz w:val="24"/>
          <w:szCs w:val="24"/>
        </w:rPr>
        <w:t>、学校对科研经费的管理实行课题组长负责制，其各项经常性、消耗性的支出由课题负责人审批。但课题负责人本人经手的开支或单笔支出超过</w:t>
      </w:r>
      <w:r>
        <w:rPr>
          <w:rFonts w:hint="eastAsia"/>
          <w:color w:val="auto"/>
          <w:sz w:val="24"/>
          <w:szCs w:val="24"/>
          <w:lang w:val="en-US" w:eastAsia="zh-CN"/>
        </w:rPr>
        <w:t>3</w:t>
      </w:r>
      <w:r>
        <w:rPr>
          <w:rFonts w:hint="eastAsia"/>
          <w:color w:val="auto"/>
          <w:sz w:val="24"/>
          <w:szCs w:val="24"/>
        </w:rPr>
        <w:t>万元（含</w:t>
      </w:r>
      <w:r>
        <w:rPr>
          <w:rFonts w:hint="eastAsia"/>
          <w:color w:val="auto"/>
          <w:sz w:val="24"/>
          <w:szCs w:val="24"/>
          <w:lang w:val="en-US" w:eastAsia="zh-CN"/>
        </w:rPr>
        <w:t>3</w:t>
      </w:r>
      <w:r>
        <w:rPr>
          <w:rFonts w:hint="eastAsia"/>
          <w:color w:val="auto"/>
          <w:sz w:val="24"/>
          <w:szCs w:val="24"/>
        </w:rPr>
        <w:t>万元）的，须经项目负责人所在单位领导审批。</w:t>
      </w:r>
    </w:p>
    <w:p>
      <w:pPr>
        <w:tabs>
          <w:tab w:val="left" w:pos="720"/>
        </w:tabs>
        <w:rPr>
          <w:color w:val="auto"/>
        </w:rPr>
      </w:pPr>
      <w:r>
        <w:rPr>
          <w:color w:val="auto"/>
        </w:rPr>
        <mc:AlternateContent>
          <mc:Choice Requires="wpc">
            <w:drawing>
              <wp:inline distT="0" distB="0" distL="114300" distR="114300">
                <wp:extent cx="4319905" cy="1483360"/>
                <wp:effectExtent l="0" t="0" r="0" b="0"/>
                <wp:docPr id="198" name="画布 35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a:noFill/>
                        </a:ln>
                      </wpc:whole>
                      <wps:wsp>
                        <wps:cNvPr id="9" name="矩形 354"/>
                        <wps:cNvSpPr/>
                        <wps:spPr>
                          <a:xfrm>
                            <a:off x="81915" y="212090"/>
                            <a:ext cx="162560" cy="7778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审批程序</w:t>
                              </w:r>
                            </w:p>
                          </w:txbxContent>
                        </wps:txbx>
                        <wps:bodyPr lIns="18000" tIns="0" rIns="18000" bIns="0" anchor="ctr" upright="1"/>
                      </wps:wsp>
                      <wps:wsp>
                        <wps:cNvPr id="10" name="直线 355"/>
                        <wps:cNvCnPr/>
                        <wps:spPr>
                          <a:xfrm>
                            <a:off x="244475" y="565150"/>
                            <a:ext cx="81280" cy="635"/>
                          </a:xfrm>
                          <a:prstGeom prst="line">
                            <a:avLst/>
                          </a:prstGeom>
                          <a:ln w="9525" cap="flat" cmpd="sng">
                            <a:solidFill>
                              <a:srgbClr val="000000"/>
                            </a:solidFill>
                            <a:prstDash val="solid"/>
                            <a:headEnd type="none" w="med" len="med"/>
                            <a:tailEnd type="none" w="med" len="med"/>
                          </a:ln>
                        </wps:spPr>
                        <wps:bodyPr/>
                      </wps:wsp>
                      <wps:wsp>
                        <wps:cNvPr id="11" name="直线 356"/>
                        <wps:cNvCnPr/>
                        <wps:spPr>
                          <a:xfrm>
                            <a:off x="325755" y="141605"/>
                            <a:ext cx="635" cy="847090"/>
                          </a:xfrm>
                          <a:prstGeom prst="line">
                            <a:avLst/>
                          </a:prstGeom>
                          <a:ln w="9525" cap="flat" cmpd="sng">
                            <a:solidFill>
                              <a:srgbClr val="000000"/>
                            </a:solidFill>
                            <a:prstDash val="solid"/>
                            <a:headEnd type="none" w="med" len="med"/>
                            <a:tailEnd type="none" w="med" len="med"/>
                          </a:ln>
                        </wps:spPr>
                        <wps:bodyPr/>
                      </wps:wsp>
                      <wps:wsp>
                        <wps:cNvPr id="12" name="直线 357"/>
                        <wps:cNvCnPr/>
                        <wps:spPr>
                          <a:xfrm>
                            <a:off x="325755" y="988695"/>
                            <a:ext cx="163195" cy="635"/>
                          </a:xfrm>
                          <a:prstGeom prst="line">
                            <a:avLst/>
                          </a:prstGeom>
                          <a:ln w="9525" cap="flat" cmpd="sng">
                            <a:solidFill>
                              <a:srgbClr val="000000"/>
                            </a:solidFill>
                            <a:prstDash val="solid"/>
                            <a:headEnd type="none" w="med" len="med"/>
                            <a:tailEnd type="none" w="med" len="med"/>
                          </a:ln>
                        </wps:spPr>
                        <wps:bodyPr/>
                      </wps:wsp>
                      <wps:wsp>
                        <wps:cNvPr id="17" name="直线 358"/>
                        <wps:cNvCnPr/>
                        <wps:spPr>
                          <a:xfrm>
                            <a:off x="325755" y="565150"/>
                            <a:ext cx="163195" cy="635"/>
                          </a:xfrm>
                          <a:prstGeom prst="line">
                            <a:avLst/>
                          </a:prstGeom>
                          <a:ln w="9525" cap="flat" cmpd="sng">
                            <a:solidFill>
                              <a:srgbClr val="000000"/>
                            </a:solidFill>
                            <a:prstDash val="solid"/>
                            <a:headEnd type="none" w="med" len="med"/>
                            <a:tailEnd type="none" w="med" len="med"/>
                          </a:ln>
                        </wps:spPr>
                        <wps:bodyPr/>
                      </wps:wsp>
                      <wps:wsp>
                        <wps:cNvPr id="18" name="直线 359"/>
                        <wps:cNvCnPr/>
                        <wps:spPr>
                          <a:xfrm>
                            <a:off x="325755" y="141605"/>
                            <a:ext cx="163195" cy="0"/>
                          </a:xfrm>
                          <a:prstGeom prst="line">
                            <a:avLst/>
                          </a:prstGeom>
                          <a:ln w="9525" cap="flat" cmpd="sng">
                            <a:solidFill>
                              <a:srgbClr val="000000"/>
                            </a:solidFill>
                            <a:prstDash val="solid"/>
                            <a:headEnd type="none" w="med" len="med"/>
                            <a:tailEnd type="none" w="med" len="med"/>
                          </a:ln>
                        </wps:spPr>
                        <wps:bodyPr/>
                      </wps:wsp>
                      <wps:wsp>
                        <wps:cNvPr id="19" name="矩形 360"/>
                        <wps:cNvSpPr/>
                        <wps:spPr>
                          <a:xfrm>
                            <a:off x="488950" y="70485"/>
                            <a:ext cx="652145" cy="21209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lang w:val="en-US" w:eastAsia="zh-CN"/>
                                </w:rPr>
                                <w:t>3</w:t>
                              </w:r>
                              <w:r>
                                <w:rPr>
                                  <w:rFonts w:hint="eastAsia"/>
                                </w:rPr>
                                <w:t>万元以内</w:t>
                              </w:r>
                            </w:p>
                          </w:txbxContent>
                        </wps:txbx>
                        <wps:bodyPr lIns="18000" tIns="0" rIns="18000" bIns="0" anchor="ctr" upright="1"/>
                      </wps:wsp>
                      <wps:wsp>
                        <wps:cNvPr id="20" name="矩形 361"/>
                        <wps:cNvSpPr/>
                        <wps:spPr>
                          <a:xfrm>
                            <a:off x="488950" y="423545"/>
                            <a:ext cx="1441450" cy="3708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rPr>
                                  <w:sz w:val="15"/>
                                </w:rPr>
                              </w:pPr>
                              <w:r>
                                <w:rPr>
                                  <w:rFonts w:hint="eastAsia"/>
                                </w:rPr>
                                <w:t>课题负责人本人经手</w:t>
                              </w:r>
                              <w:r>
                                <w:rPr>
                                  <w:rFonts w:hint="eastAsia"/>
                                  <w:lang w:eastAsia="zh-CN"/>
                                </w:rPr>
                                <w:t>的</w:t>
                              </w:r>
                              <w:r>
                                <w:rPr>
                                  <w:rFonts w:hint="eastAsia"/>
                                </w:rPr>
                                <w:t>开支</w:t>
                              </w:r>
                            </w:p>
                          </w:txbxContent>
                        </wps:txbx>
                        <wps:bodyPr lIns="18000" tIns="0" rIns="18000" bIns="0" anchor="ctr" upright="1"/>
                      </wps:wsp>
                      <wps:wsp>
                        <wps:cNvPr id="21" name="矩形 362"/>
                        <wps:cNvSpPr/>
                        <wps:spPr>
                          <a:xfrm>
                            <a:off x="488950" y="918210"/>
                            <a:ext cx="733425" cy="21145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lang w:val="en-US" w:eastAsia="zh-CN"/>
                                </w:rPr>
                                <w:t>3</w:t>
                              </w:r>
                              <w:r>
                                <w:rPr>
                                  <w:rFonts w:hint="eastAsia"/>
                                </w:rPr>
                                <w:t>万元或以上</w:t>
                              </w:r>
                            </w:p>
                          </w:txbxContent>
                        </wps:txbx>
                        <wps:bodyPr lIns="18000" tIns="0" rIns="18000" bIns="0" anchor="ctr" upright="1"/>
                      </wps:wsp>
                      <wps:wsp>
                        <wps:cNvPr id="23" name="直线 363"/>
                        <wps:cNvCnPr/>
                        <wps:spPr>
                          <a:xfrm>
                            <a:off x="1141095" y="141605"/>
                            <a:ext cx="162560" cy="0"/>
                          </a:xfrm>
                          <a:prstGeom prst="line">
                            <a:avLst/>
                          </a:prstGeom>
                          <a:ln w="9525" cap="flat" cmpd="sng">
                            <a:solidFill>
                              <a:srgbClr val="000000"/>
                            </a:solidFill>
                            <a:prstDash val="solid"/>
                            <a:headEnd type="none" w="med" len="med"/>
                            <a:tailEnd type="triangle" w="med" len="med"/>
                          </a:ln>
                        </wps:spPr>
                        <wps:bodyPr/>
                      </wps:wsp>
                      <wps:wsp>
                        <wps:cNvPr id="24" name="矩形 364"/>
                        <wps:cNvSpPr/>
                        <wps:spPr>
                          <a:xfrm>
                            <a:off x="1303655" y="70485"/>
                            <a:ext cx="1059815" cy="21209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课题负责人审批</w:t>
                              </w:r>
                            </w:p>
                          </w:txbxContent>
                        </wps:txbx>
                        <wps:bodyPr lIns="18000" tIns="0" rIns="18000" bIns="0" anchor="ctr" upright="1"/>
                      </wps:wsp>
                      <wps:wsp>
                        <wps:cNvPr id="25" name="直线 365"/>
                        <wps:cNvCnPr/>
                        <wps:spPr>
                          <a:xfrm>
                            <a:off x="1930400" y="494665"/>
                            <a:ext cx="163195" cy="635"/>
                          </a:xfrm>
                          <a:prstGeom prst="line">
                            <a:avLst/>
                          </a:prstGeom>
                          <a:ln w="9525" cap="flat" cmpd="sng">
                            <a:solidFill>
                              <a:srgbClr val="000000"/>
                            </a:solidFill>
                            <a:prstDash val="solid"/>
                            <a:headEnd type="none" w="med" len="med"/>
                            <a:tailEnd type="triangle" w="med" len="med"/>
                          </a:ln>
                        </wps:spPr>
                        <wps:bodyPr/>
                      </wps:wsp>
                      <wps:wsp>
                        <wps:cNvPr id="26" name="直线 366"/>
                        <wps:cNvCnPr/>
                        <wps:spPr>
                          <a:xfrm>
                            <a:off x="2832100" y="494665"/>
                            <a:ext cx="163195" cy="635"/>
                          </a:xfrm>
                          <a:prstGeom prst="line">
                            <a:avLst/>
                          </a:prstGeom>
                          <a:ln w="9525" cap="flat" cmpd="sng">
                            <a:solidFill>
                              <a:srgbClr val="000000"/>
                            </a:solidFill>
                            <a:prstDash val="solid"/>
                            <a:headEnd type="none" w="med" len="med"/>
                            <a:tailEnd type="triangle" w="med" len="med"/>
                          </a:ln>
                        </wps:spPr>
                        <wps:bodyPr/>
                      </wps:wsp>
                      <wps:wsp>
                        <wps:cNvPr id="27" name="矩形 367"/>
                        <wps:cNvSpPr/>
                        <wps:spPr>
                          <a:xfrm>
                            <a:off x="3016250" y="423545"/>
                            <a:ext cx="949960" cy="3708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课题负责人所在单位领导审批</w:t>
                              </w:r>
                            </w:p>
                          </w:txbxContent>
                        </wps:txbx>
                        <wps:bodyPr lIns="18000" tIns="0" rIns="18000" bIns="0" anchor="ctr" upright="1"/>
                      </wps:wsp>
                      <wps:wsp>
                        <wps:cNvPr id="28" name="直线 368"/>
                        <wps:cNvCnPr/>
                        <wps:spPr>
                          <a:xfrm>
                            <a:off x="2200275" y="988695"/>
                            <a:ext cx="163195" cy="1270"/>
                          </a:xfrm>
                          <a:prstGeom prst="line">
                            <a:avLst/>
                          </a:prstGeom>
                          <a:ln w="9525" cap="flat" cmpd="sng">
                            <a:solidFill>
                              <a:srgbClr val="000000"/>
                            </a:solidFill>
                            <a:prstDash val="solid"/>
                            <a:headEnd type="none" w="med" len="med"/>
                            <a:tailEnd type="triangle" w="med" len="med"/>
                          </a:ln>
                        </wps:spPr>
                        <wps:bodyPr/>
                      </wps:wsp>
                      <wps:wsp>
                        <wps:cNvPr id="30" name="直线 370"/>
                        <wps:cNvCnPr/>
                        <wps:spPr>
                          <a:xfrm flipV="1">
                            <a:off x="1222375" y="988695"/>
                            <a:ext cx="163195" cy="635"/>
                          </a:xfrm>
                          <a:prstGeom prst="line">
                            <a:avLst/>
                          </a:prstGeom>
                          <a:ln w="9525" cap="flat" cmpd="sng">
                            <a:solidFill>
                              <a:srgbClr val="000000"/>
                            </a:solidFill>
                            <a:prstDash val="solid"/>
                            <a:headEnd type="none" w="med" len="med"/>
                            <a:tailEnd type="triangle" w="med" len="med"/>
                          </a:ln>
                        </wps:spPr>
                        <wps:bodyPr/>
                      </wps:wsp>
                      <wps:wsp>
                        <wps:cNvPr id="32" name="矩形 372"/>
                        <wps:cNvSpPr/>
                        <wps:spPr>
                          <a:xfrm>
                            <a:off x="2112645" y="423545"/>
                            <a:ext cx="720090" cy="32321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课题负责人审批</w:t>
                              </w:r>
                            </w:p>
                          </w:txbxContent>
                        </wps:txbx>
                        <wps:bodyPr lIns="18000" tIns="0" rIns="18000" bIns="0" anchor="ctr" upright="1"/>
                      </wps:wsp>
                      <wps:wsp>
                        <wps:cNvPr id="34" name="矩形 373"/>
                        <wps:cNvSpPr/>
                        <wps:spPr>
                          <a:xfrm>
                            <a:off x="1385570" y="918210"/>
                            <a:ext cx="814705" cy="35306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课题负责人审批</w:t>
                              </w:r>
                            </w:p>
                          </w:txbxContent>
                        </wps:txbx>
                        <wps:bodyPr lIns="18000" tIns="0" rIns="18000" bIns="0" anchor="ctr" upright="1"/>
                      </wps:wsp>
                      <wps:wsp>
                        <wps:cNvPr id="36" name="矩形 374"/>
                        <wps:cNvSpPr/>
                        <wps:spPr>
                          <a:xfrm>
                            <a:off x="2363470" y="918210"/>
                            <a:ext cx="1602740" cy="21272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pStyle w:val="51"/>
                              </w:pPr>
                              <w:r>
                                <w:rPr>
                                  <w:rFonts w:hint="eastAsia"/>
                                </w:rPr>
                                <w:t>课题负责人所在单位领导审批</w:t>
                              </w:r>
                            </w:p>
                          </w:txbxContent>
                        </wps:txbx>
                        <wps:bodyPr lIns="18000" tIns="0" rIns="18000" bIns="0" anchor="ctr" upright="1"/>
                      </wps:wsp>
                    </wpc:wpc>
                  </a:graphicData>
                </a:graphic>
              </wp:inline>
            </w:drawing>
          </mc:Choice>
          <mc:Fallback>
            <w:pict>
              <v:group id="画布 352" o:spid="_x0000_s1026" o:spt="203" style="height:116.8pt;width:340.15pt;" coordsize="4319905,1483360" editas="canvas" o:gfxdata="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">
                <o:lock v:ext="edit" aspectratio="f"/>
                <v:shape id="画布 352" o:spid="_x0000_s1026" style="position:absolute;left:0;top:0;height:1483360;width:4319905;" filled="f" stroked="f" coordsize="21600,21600" o:gfxdata="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">
                  <v:fill on="f" focussize="0,0"/>
                  <v:stroke on="f"/>
                  <v:imagedata o:title=""/>
                  <o:lock v:ext="edit" aspectratio="t"/>
                </v:shape>
                <v:rect id="矩形 354" o:spid="_x0000_s1026" o:spt="1" style="position:absolute;left:81915;top:212090;height:777875;width:162560;v-text-anchor:middle;" fillcolor="#FFFFFF" filled="t" stroked="t" coordsize="21600,21600" o:gfxdata="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J6aT5rUAAAABQEAAA8AAAAAAAAAAQAgAAAAIgAA&#10;AGRycy9kb3ducmV2LnhtbFBLAQIUABQAAAAIAIdO4kDizsStDAIAAB4EAAAOAAAAAAAAAAEAIAAA&#10;ACMBAABkcnMvZTJvRG9jLnhtbFBLBQYAAAAABgAGAFkBAAChBQAAAAA=&#10;">
                  <v:fill on="t" focussize="0,0"/>
                  <v:stroke color="#000000" joinstyle="miter"/>
                  <v:imagedata o:title=""/>
                  <o:lock v:ext="edit" aspectratio="f"/>
                  <v:textbox inset="0.5mm,0mm,0.5mm,0mm">
                    <w:txbxContent>
                      <w:p>
                        <w:pPr>
                          <w:pStyle w:val="51"/>
                        </w:pPr>
                        <w:r>
                          <w:rPr>
                            <w:rFonts w:hint="eastAsia"/>
                          </w:rPr>
                          <w:t>审批程序</w:t>
                        </w:r>
                      </w:p>
                    </w:txbxContent>
                  </v:textbox>
                </v:rect>
                <v:line id="直线 355" o:spid="_x0000_s1026" o:spt="20" style="position:absolute;left:244475;top:565150;height:635;width:81280;" filled="f" stroked="t" coordsize="21600,21600" o:gfxdata="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">
                  <v:fill on="f" focussize="0,0"/>
                  <v:stroke color="#000000" joinstyle="round"/>
                  <v:imagedata o:title=""/>
                  <o:lock v:ext="edit" aspectratio="f"/>
                </v:line>
                <v:line id="直线 356" o:spid="_x0000_s1026" o:spt="20" style="position:absolute;left:325755;top:141605;height:847090;width:635;" filled="f" stroked="t" coordsize="21600,21600" o:gfxdata="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WbguHdQAAAAFAQAADwAAAAAAAAABACAAAAAi&#10;AAAAZHJzL2Rvd25yZXYueG1sUEsBAhQAFAAAAAgAh07iQBI6IsLVAQAAjwMAAA4AAAAAAAAAAQAg&#10;AAAAIwEAAGRycy9lMm9Eb2MueG1sUEsFBgAAAAAGAAYAWQEAAGoFAAAAAA==&#10;">
                  <v:fill on="f" focussize="0,0"/>
                  <v:stroke color="#000000" joinstyle="round"/>
                  <v:imagedata o:title=""/>
                  <o:lock v:ext="edit" aspectratio="f"/>
                </v:line>
                <v:line id="直线 357" o:spid="_x0000_s1026" o:spt="20" style="position:absolute;left:325755;top:988695;height:635;width:163195;" filled="f" stroked="t" coordsize="21600,21600" o:gfxdata="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WbguHdQAAAAFAQAADwAAAAAAAAABACAAAAAi&#10;AAAAZHJzL2Rvd25yZXYueG1sUEsBAhQAFAAAAAgAh07iQMNm9ozVAQAAjwMAAA4AAAAAAAAAAQAg&#10;AAAAIwEAAGRycy9lMm9Eb2MueG1sUEsFBgAAAAAGAAYAWQEAAGoFAAAAAA==&#10;">
                  <v:fill on="f" focussize="0,0"/>
                  <v:stroke color="#000000" joinstyle="round"/>
                  <v:imagedata o:title=""/>
                  <o:lock v:ext="edit" aspectratio="f"/>
                </v:line>
                <v:line id="直线 358" o:spid="_x0000_s1026" o:spt="20" style="position:absolute;left:325755;top:565150;height:635;width:163195;" filled="f" stroked="t" coordsize="21600,21600" o:gfxdata="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WbguHdQAAAAFAQAADwAAAAAAAAABACAAAAAiAAAA&#10;ZHJzL2Rvd25yZXYueG1sUEsBAhQAFAAAAAgAh07iQFzG5iDSAQAAjwMAAA4AAAAAAAAAAQAgAAAA&#10;IwEAAGRycy9lMm9Eb2MueG1sUEsFBgAAAAAGAAYAWQEAAGcFAAAAAA==&#10;">
                  <v:fill on="f" focussize="0,0"/>
                  <v:stroke color="#000000" joinstyle="round"/>
                  <v:imagedata o:title=""/>
                  <o:lock v:ext="edit" aspectratio="f"/>
                </v:line>
                <v:line id="直线 359" o:spid="_x0000_s1026" o:spt="20" style="position:absolute;left:325755;top:141605;height:0;width:163195;" filled="f" stroked="t" coordsize="21600,21600" o:gfxdata="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">
                  <v:fill on="f" focussize="0,0"/>
                  <v:stroke color="#000000" joinstyle="round"/>
                  <v:imagedata o:title=""/>
                  <o:lock v:ext="edit" aspectratio="f"/>
                </v:line>
                <v:rect id="矩形 360" o:spid="_x0000_s1026" o:spt="1" style="position:absolute;left:488950;top:70485;height:212090;width:652145;v-text-anchor:middle;" fillcolor="#FFFFFF" filled="t" stroked="t" coordsize="21600,21600" o:gfxdata="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nppPmtQAAAAFAQAADwAAAAAAAAABACAAAAAi&#10;AAAAZHJzL2Rvd25yZXYueG1sUEsBAhQAFAAAAAgAh07iQIfJP4gOAgAAHwQAAA4AAAAAAAAAAQAg&#10;AAAAIwEAAGRycy9lMm9Eb2MueG1sUEsFBgAAAAAGAAYAWQEAAKMFAAAAAA==&#10;">
                  <v:fill on="t" focussize="0,0"/>
                  <v:stroke color="#000000" joinstyle="miter"/>
                  <v:imagedata o:title=""/>
                  <o:lock v:ext="edit" aspectratio="f"/>
                  <v:textbox inset="0.5mm,0mm,0.5mm,0mm">
                    <w:txbxContent>
                      <w:p>
                        <w:pPr>
                          <w:pStyle w:val="51"/>
                        </w:pPr>
                        <w:r>
                          <w:rPr>
                            <w:rFonts w:hint="eastAsia"/>
                            <w:lang w:val="en-US" w:eastAsia="zh-CN"/>
                          </w:rPr>
                          <w:t>3</w:t>
                        </w:r>
                        <w:r>
                          <w:rPr>
                            <w:rFonts w:hint="eastAsia"/>
                          </w:rPr>
                          <w:t>万元以内</w:t>
                        </w:r>
                      </w:p>
                    </w:txbxContent>
                  </v:textbox>
                </v:rect>
                <v:rect id="矩形 361" o:spid="_x0000_s1026" o:spt="1" style="position:absolute;left:488950;top:423545;height:370840;width:1441450;v-text-anchor:middle;" fillcolor="#FFFFFF" filled="t" stroked="t" coordsize="21600,21600" o:gfxdata="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nppPmtQAAAAFAQAADwAAAAAAAAABACAA&#10;AAAiAAAAZHJzL2Rvd25yZXYueG1sUEsBAhQAFAAAAAgAh07iQFz69KQRAgAAIQQAAA4AAAAAAAAA&#10;AQAgAAAAIwEAAGRycy9lMm9Eb2MueG1sUEsFBgAAAAAGAAYAWQEAAKYFAAAAAA==&#10;">
                  <v:fill on="t" focussize="0,0"/>
                  <v:stroke color="#000000" joinstyle="miter"/>
                  <v:imagedata o:title=""/>
                  <o:lock v:ext="edit" aspectratio="f"/>
                  <v:textbox inset="0.5mm,0mm,0.5mm,0mm">
                    <w:txbxContent>
                      <w:p>
                        <w:pPr>
                          <w:pStyle w:val="51"/>
                          <w:rPr>
                            <w:sz w:val="15"/>
                          </w:rPr>
                        </w:pPr>
                        <w:r>
                          <w:rPr>
                            <w:rFonts w:hint="eastAsia"/>
                          </w:rPr>
                          <w:t>课题负责人本人经手</w:t>
                        </w:r>
                        <w:r>
                          <w:rPr>
                            <w:rFonts w:hint="eastAsia"/>
                            <w:lang w:eastAsia="zh-CN"/>
                          </w:rPr>
                          <w:t>的</w:t>
                        </w:r>
                        <w:r>
                          <w:rPr>
                            <w:rFonts w:hint="eastAsia"/>
                          </w:rPr>
                          <w:t>开支</w:t>
                        </w:r>
                      </w:p>
                    </w:txbxContent>
                  </v:textbox>
                </v:rect>
                <v:rect id="矩形 362" o:spid="_x0000_s1026" o:spt="1" style="position:absolute;left:488950;top:918210;height:211455;width:733425;v-text-anchor:middle;" fillcolor="#FFFFFF" filled="t" stroked="t" coordsize="21600,21600" o:gfxdata="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nppPmtQAAAAFAQAADwAAAAAAAAABACAAAAAi&#10;AAAAZHJzL2Rvd25yZXYueG1sUEsBAhQAFAAAAAgAh07iQEHzSOEOAgAAIAQAAA4AAAAAAAAAAQAg&#10;AAAAIwEAAGRycy9lMm9Eb2MueG1sUEsFBgAAAAAGAAYAWQEAAKMFAAAAAA==&#10;">
                  <v:fill on="t" focussize="0,0"/>
                  <v:stroke color="#000000" joinstyle="miter"/>
                  <v:imagedata o:title=""/>
                  <o:lock v:ext="edit" aspectratio="f"/>
                  <v:textbox inset="0.5mm,0mm,0.5mm,0mm">
                    <w:txbxContent>
                      <w:p>
                        <w:pPr>
                          <w:pStyle w:val="51"/>
                        </w:pPr>
                        <w:r>
                          <w:rPr>
                            <w:rFonts w:hint="eastAsia"/>
                            <w:lang w:val="en-US" w:eastAsia="zh-CN"/>
                          </w:rPr>
                          <w:t>3</w:t>
                        </w:r>
                        <w:r>
                          <w:rPr>
                            <w:rFonts w:hint="eastAsia"/>
                          </w:rPr>
                          <w:t>万元或以上</w:t>
                        </w:r>
                      </w:p>
                    </w:txbxContent>
                  </v:textbox>
                </v:rect>
                <v:line id="直线 363" o:spid="_x0000_s1026" o:spt="20" style="position:absolute;left:1141095;top:141605;height:0;width:162560;" filled="f" stroked="t" coordsize="21600,21600" o:gfxdata="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GrMjX3XAAAABQEAAA8AAAAAAAAA&#10;AQAgAAAAIgAAAGRycy9kb3ducmV2LnhtbFBLAQIUABQAAAAIAIdO4kBay/bs2QEAAJIDAAAOAAAA&#10;AAAAAAEAIAAAACYBAABkcnMvZTJvRG9jLnhtbFBLBQYAAAAABgAGAFkBAABxBQAAAAA=&#10;">
                  <v:fill on="f" focussize="0,0"/>
                  <v:stroke color="#000000" joinstyle="round" endarrow="block"/>
                  <v:imagedata o:title=""/>
                  <o:lock v:ext="edit" aspectratio="f"/>
                </v:line>
                <v:rect id="矩形 364" o:spid="_x0000_s1026" o:spt="1" style="position:absolute;left:1303655;top:70485;height:212090;width:1059815;v-text-anchor:middle;" fillcolor="#FFFFFF" filled="t" stroked="t" coordsize="21600,21600" o:gfxdata="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J6aT5rUAAAABQEAAA8AAAAAAAAAAQAg&#10;AAAAIgAAAGRycy9kb3ducmV2LnhtbFBLAQIUABQAAAAIAIdO4kD3uLH0EgIAACEEAAAOAAAAAAAA&#10;AAEAIAAAACMBAABkcnMvZTJvRG9jLnhtbFBLBQYAAAAABgAGAFkBAACnBQAAAAA=&#10;">
                  <v:fill on="t" focussize="0,0"/>
                  <v:stroke color="#000000" joinstyle="miter"/>
                  <v:imagedata o:title=""/>
                  <o:lock v:ext="edit" aspectratio="f"/>
                  <v:textbox inset="0.5mm,0mm,0.5mm,0mm">
                    <w:txbxContent>
                      <w:p>
                        <w:pPr>
                          <w:pStyle w:val="51"/>
                        </w:pPr>
                        <w:r>
                          <w:rPr>
                            <w:rFonts w:hint="eastAsia"/>
                          </w:rPr>
                          <w:t>课题负责人审批</w:t>
                        </w:r>
                      </w:p>
                    </w:txbxContent>
                  </v:textbox>
                </v:rect>
                <v:line id="直线 365" o:spid="_x0000_s1026" o:spt="20" style="position:absolute;left:1930400;top:494665;height:635;width:163195;" filled="f" stroked="t" coordsize="21600,21600" o:gfxdata="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GrMjX3XAAAABQEAAA8AAAAAAAAA&#10;AQAgAAAAIgAAAGRycy9kb3ducmV2LnhtbFBLAQIUABQAAAAIAIdO4kBU4MTU2QEAAJQDAAAOAAAA&#10;AAAAAAEAIAAAACYBAABkcnMvZTJvRG9jLnhtbFBLBQYAAAAABgAGAFkBAABxBQAAAAA=&#10;">
                  <v:fill on="f" focussize="0,0"/>
                  <v:stroke color="#000000" joinstyle="round" endarrow="block"/>
                  <v:imagedata o:title=""/>
                  <o:lock v:ext="edit" aspectratio="f"/>
                </v:line>
                <v:line id="直线 366" o:spid="_x0000_s1026" o:spt="20" style="position:absolute;left:2832100;top:494665;height:635;width:163195;" filled="f" stroked="t" coordsize="21600,21600" o:gfxdata="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GrMjX3XAAAABQEAAA8AAAAA&#10;AAAAAQAgAAAAIgAAAGRycy9kb3ducmV2LnhtbFBLAQIUABQAAAAIAIdO4kBZAU0l3AEAAJQDAAAO&#10;AAAAAAAAAAEAIAAAACYBAABkcnMvZTJvRG9jLnhtbFBLBQYAAAAABgAGAFkBAAB0BQAAAAA=&#10;">
                  <v:fill on="f" focussize="0,0"/>
                  <v:stroke color="#000000" joinstyle="round" endarrow="block"/>
                  <v:imagedata o:title=""/>
                  <o:lock v:ext="edit" aspectratio="f"/>
                </v:line>
                <v:rect id="矩形 367" o:spid="_x0000_s1026" o:spt="1" style="position:absolute;left:3016250;top:423545;height:370840;width:949960;v-text-anchor:middle;" fillcolor="#FFFFFF" filled="t" stroked="t" coordsize="21600,21600" o:gfxdata="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emk+a1AAAAAUBAAAPAAAAAAAAAAEA&#10;IAAAACIAAABkcnMvZG93bnJldi54bWxQSwECFAAUAAAACACHTuJA0pxqWhMCAAAhBAAADgAAAAAA&#10;AAABACAAAAAjAQAAZHJzL2Uyb0RvYy54bWxQSwUGAAAAAAYABgBZAQAAqAUAAAAA&#10;">
                  <v:fill on="t" focussize="0,0"/>
                  <v:stroke color="#000000" joinstyle="miter"/>
                  <v:imagedata o:title=""/>
                  <o:lock v:ext="edit" aspectratio="f"/>
                  <v:textbox inset="0.5mm,0mm,0.5mm,0mm">
                    <w:txbxContent>
                      <w:p>
                        <w:pPr>
                          <w:pStyle w:val="51"/>
                        </w:pPr>
                        <w:r>
                          <w:rPr>
                            <w:rFonts w:hint="eastAsia"/>
                          </w:rPr>
                          <w:t>课题负责人所在单位领导审批</w:t>
                        </w:r>
                      </w:p>
                    </w:txbxContent>
                  </v:textbox>
                </v:rect>
                <v:line id="直线 368" o:spid="_x0000_s1026" o:spt="20" style="position:absolute;left:2200275;top:988695;height:1270;width:163195;" filled="f" stroked="t" coordsize="21600,21600" o:gfxdata="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asyNfdcAAAAFAQAADwAAAAAA&#10;AAABACAAAAAiAAAAZHJzL2Rvd25yZXYueG1sUEsBAhQAFAAAAAgAh07iQMAlMHXbAQAAlQMAAA4A&#10;AAAAAAAAAQAgAAAAJgEAAGRycy9lMm9Eb2MueG1sUEsFBgAAAAAGAAYAWQEAAHMFAAAAAA==&#10;">
                  <v:fill on="f" focussize="0,0"/>
                  <v:stroke color="#000000" joinstyle="round" endarrow="block"/>
                  <v:imagedata o:title=""/>
                  <o:lock v:ext="edit" aspectratio="f"/>
                </v:line>
                <v:line id="直线 370" o:spid="_x0000_s1026" o:spt="20" style="position:absolute;left:1222375;top:988695;flip:y;height:635;width:163195;" filled="f" stroked="t" coordsize="21600,21600" o:gfxdata="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oqQYLtYAAAAFAQAADwAA&#10;AAAAAAABACAAAAAiAAAAZHJzL2Rvd25yZXYueG1sUEsBAhQAFAAAAAgAh07iQDyY9/rfAQAAngMA&#10;AA4AAAAAAAAAAQAgAAAAJQEAAGRycy9lMm9Eb2MueG1sUEsFBgAAAAAGAAYAWQEAAHYFAAAAAA==&#10;">
                  <v:fill on="f" focussize="0,0"/>
                  <v:stroke color="#000000" joinstyle="round" endarrow="block"/>
                  <v:imagedata o:title=""/>
                  <o:lock v:ext="edit" aspectratio="f"/>
                </v:line>
                <v:rect id="矩形 372" o:spid="_x0000_s1026" o:spt="1" style="position:absolute;left:2112645;top:423545;height:323215;width:720090;v-text-anchor:middle;" fillcolor="#FFFFFF" filled="t" stroked="t" coordsize="21600,21600" o:gfxdata="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nppPmtQAAAAFAQAADwAAAAAAAAABACAA&#10;AAAiAAAAZHJzL2Rvd25yZXYueG1sUEsBAhQAFAAAAAgAh07iQB7uVPMRAgAAIQQAAA4AAAAAAAAA&#10;AQAgAAAAIwEAAGRycy9lMm9Eb2MueG1sUEsFBgAAAAAGAAYAWQEAAKYFAAAAAA==&#10;">
                  <v:fill on="t" focussize="0,0"/>
                  <v:stroke color="#000000" joinstyle="miter"/>
                  <v:imagedata o:title=""/>
                  <o:lock v:ext="edit" aspectratio="f"/>
                  <v:textbox inset="0.5mm,0mm,0.5mm,0mm">
                    <w:txbxContent>
                      <w:p>
                        <w:pPr>
                          <w:pStyle w:val="51"/>
                        </w:pPr>
                        <w:r>
                          <w:rPr>
                            <w:rFonts w:hint="eastAsia"/>
                          </w:rPr>
                          <w:t>课题负责人审批</w:t>
                        </w:r>
                      </w:p>
                    </w:txbxContent>
                  </v:textbox>
                </v:rect>
                <v:rect id="矩形 373" o:spid="_x0000_s1026" o:spt="1" style="position:absolute;left:1385570;top:918210;height:353060;width:814705;v-text-anchor:middle;" fillcolor="#FFFFFF" filled="t" stroked="t" coordsize="21600,21600" o:gfxdata="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J6aT5rUAAAABQEAAA8AAAAAAAAAAQAg&#10;AAAAIgAAAGRycy9kb3ducmV2LnhtbFBLAQIUABQAAAAIAIdO4kDeCS0kEgIAACEEAAAOAAAAAAAA&#10;AAEAIAAAACMBAABkcnMvZTJvRG9jLnhtbFBLBQYAAAAABgAGAFkBAACnBQAAAAA=&#10;">
                  <v:fill on="t" focussize="0,0"/>
                  <v:stroke color="#000000" joinstyle="miter"/>
                  <v:imagedata o:title=""/>
                  <o:lock v:ext="edit" aspectratio="f"/>
                  <v:textbox inset="0.5mm,0mm,0.5mm,0mm">
                    <w:txbxContent>
                      <w:p>
                        <w:pPr>
                          <w:pStyle w:val="51"/>
                        </w:pPr>
                        <w:r>
                          <w:rPr>
                            <w:rFonts w:hint="eastAsia"/>
                          </w:rPr>
                          <w:t>课题负责人审批</w:t>
                        </w:r>
                      </w:p>
                    </w:txbxContent>
                  </v:textbox>
                </v:rect>
                <v:rect id="矩形 374" o:spid="_x0000_s1026" o:spt="1" style="position:absolute;left:2363470;top:918210;height:212725;width:1602740;v-text-anchor:middle;" fillcolor="#FFFFFF" filled="t" stroked="t" coordsize="21600,21600" o:gfxdata="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J6aT5rUAAAABQEAAA8AAAAAAAAAAQAgAAAA&#10;IgAAAGRycy9kb3ducmV2LnhtbFBLAQIUABQAAAAIAIdO4kBoOeB1DwIAACIEAAAOAAAAAAAAAAEA&#10;IAAAACMBAABkcnMvZTJvRG9jLnhtbFBLBQYAAAAABgAGAFkBAACkBQAAAAA=&#10;">
                  <v:fill on="t" focussize="0,0"/>
                  <v:stroke color="#000000" joinstyle="miter"/>
                  <v:imagedata o:title=""/>
                  <o:lock v:ext="edit" aspectratio="f"/>
                  <v:textbox inset="0.5mm,0mm,0.5mm,0mm">
                    <w:txbxContent>
                      <w:p>
                        <w:pPr>
                          <w:pStyle w:val="51"/>
                        </w:pPr>
                        <w:r>
                          <w:rPr>
                            <w:rFonts w:hint="eastAsia"/>
                          </w:rPr>
                          <w:t>课题负责人所在单位领导审批</w:t>
                        </w:r>
                      </w:p>
                    </w:txbxContent>
                  </v:textbox>
                </v:rect>
                <w10:wrap type="none"/>
                <w10:anchorlock/>
              </v:group>
            </w:pict>
          </mc:Fallback>
        </mc:AlternateContent>
      </w:r>
    </w:p>
    <w:p>
      <w:pPr>
        <w:pStyle w:val="35"/>
        <w:numPr>
          <w:ilvl w:val="0"/>
          <w:numId w:val="2"/>
        </w:numPr>
        <w:ind w:firstLine="480"/>
        <w:rPr>
          <w:rFonts w:hint="eastAsia"/>
          <w:color w:val="auto"/>
          <w:sz w:val="24"/>
          <w:szCs w:val="24"/>
          <w:lang w:eastAsia="zh-CN"/>
        </w:rPr>
      </w:pPr>
      <w:r>
        <w:rPr>
          <w:rFonts w:hint="eastAsia"/>
          <w:color w:val="auto"/>
          <w:sz w:val="24"/>
          <w:szCs w:val="24"/>
        </w:rPr>
        <w:t>科研协作转外经费必须经科研处负责人审批，其中：纵向协作经费转外，根据有关政府部门批准文件或课题任务书或合同办理；外拨经费</w:t>
      </w:r>
      <w:r>
        <w:rPr>
          <w:rFonts w:hint="eastAsia"/>
          <w:color w:val="auto"/>
          <w:sz w:val="24"/>
          <w:szCs w:val="24"/>
          <w:lang w:val="en-US" w:eastAsia="zh-CN"/>
        </w:rPr>
        <w:t>10万元以内的，</w:t>
      </w:r>
      <w:r>
        <w:rPr>
          <w:rFonts w:hint="eastAsia"/>
          <w:color w:val="auto"/>
          <w:sz w:val="24"/>
          <w:szCs w:val="24"/>
        </w:rPr>
        <w:t>由项目负责人审批后，再由</w:t>
      </w:r>
      <w:r>
        <w:rPr>
          <w:rFonts w:hint="eastAsia"/>
          <w:color w:val="auto"/>
          <w:sz w:val="24"/>
          <w:szCs w:val="24"/>
          <w:lang w:eastAsia="zh-CN"/>
        </w:rPr>
        <w:t>项目负责人</w:t>
      </w:r>
      <w:r>
        <w:rPr>
          <w:rFonts w:hint="eastAsia"/>
          <w:color w:val="auto"/>
          <w:sz w:val="24"/>
          <w:szCs w:val="24"/>
        </w:rPr>
        <w:t>所在二级单位领导审批</w:t>
      </w:r>
      <w:r>
        <w:rPr>
          <w:rFonts w:hint="eastAsia"/>
          <w:color w:val="auto"/>
          <w:sz w:val="24"/>
          <w:szCs w:val="24"/>
          <w:lang w:eastAsia="zh-CN"/>
        </w:rPr>
        <w:t>；</w:t>
      </w:r>
      <w:r>
        <w:rPr>
          <w:rFonts w:hint="eastAsia"/>
          <w:color w:val="auto"/>
          <w:sz w:val="24"/>
          <w:szCs w:val="24"/>
        </w:rPr>
        <w:t>单笔支出在10万元以上</w:t>
      </w:r>
      <w:r>
        <w:rPr>
          <w:rFonts w:hint="eastAsia"/>
          <w:color w:val="auto"/>
          <w:sz w:val="24"/>
          <w:szCs w:val="24"/>
          <w:lang w:eastAsia="zh-CN"/>
        </w:rPr>
        <w:t>（</w:t>
      </w:r>
      <w:r>
        <w:rPr>
          <w:rFonts w:hint="eastAsia"/>
          <w:color w:val="auto"/>
          <w:sz w:val="24"/>
          <w:szCs w:val="24"/>
        </w:rPr>
        <w:t>含10万元</w:t>
      </w:r>
      <w:r>
        <w:rPr>
          <w:rFonts w:hint="eastAsia"/>
          <w:color w:val="auto"/>
          <w:sz w:val="24"/>
          <w:szCs w:val="24"/>
          <w:lang w:eastAsia="zh-CN"/>
        </w:rPr>
        <w:t>）</w:t>
      </w:r>
      <w:r>
        <w:rPr>
          <w:rFonts w:hint="eastAsia"/>
          <w:color w:val="auto"/>
          <w:sz w:val="24"/>
          <w:szCs w:val="24"/>
        </w:rPr>
        <w:t>，同时报科研处审批</w:t>
      </w:r>
      <w:r>
        <w:rPr>
          <w:rFonts w:hint="eastAsia"/>
          <w:color w:val="auto"/>
          <w:sz w:val="24"/>
          <w:szCs w:val="24"/>
          <w:lang w:eastAsia="zh-CN"/>
        </w:rPr>
        <w:t>；</w:t>
      </w:r>
      <w:r>
        <w:rPr>
          <w:rFonts w:hint="eastAsia"/>
          <w:color w:val="auto"/>
          <w:sz w:val="24"/>
          <w:szCs w:val="24"/>
        </w:rPr>
        <w:t>单笔支出在50万元以上</w:t>
      </w:r>
      <w:r>
        <w:rPr>
          <w:rFonts w:hint="eastAsia"/>
          <w:color w:val="auto"/>
          <w:sz w:val="24"/>
          <w:szCs w:val="24"/>
          <w:lang w:eastAsia="zh-CN"/>
        </w:rPr>
        <w:t>（含</w:t>
      </w:r>
      <w:r>
        <w:rPr>
          <w:rFonts w:hint="eastAsia"/>
          <w:color w:val="auto"/>
          <w:sz w:val="24"/>
          <w:szCs w:val="24"/>
        </w:rPr>
        <w:t>50万元</w:t>
      </w:r>
      <w:r>
        <w:rPr>
          <w:rFonts w:hint="eastAsia"/>
          <w:color w:val="auto"/>
          <w:sz w:val="24"/>
          <w:szCs w:val="24"/>
          <w:lang w:eastAsia="zh-CN"/>
        </w:rPr>
        <w:t>）</w:t>
      </w:r>
      <w:r>
        <w:rPr>
          <w:rFonts w:hint="eastAsia"/>
          <w:color w:val="auto"/>
          <w:sz w:val="24"/>
          <w:szCs w:val="24"/>
        </w:rPr>
        <w:t>，需同时报计划财务处和分管校领导审批</w:t>
      </w:r>
      <w:r>
        <w:rPr>
          <w:rFonts w:hint="eastAsia"/>
          <w:color w:val="auto"/>
          <w:sz w:val="24"/>
          <w:szCs w:val="24"/>
          <w:lang w:eastAsia="zh-CN"/>
        </w:rPr>
        <w:t>；</w:t>
      </w:r>
      <w:r>
        <w:rPr>
          <w:rFonts w:hint="eastAsia"/>
          <w:color w:val="auto"/>
          <w:sz w:val="24"/>
          <w:szCs w:val="24"/>
        </w:rPr>
        <w:t>单笔支出在100万元以</w:t>
      </w:r>
      <w:r>
        <w:rPr>
          <w:rFonts w:hint="eastAsia"/>
          <w:color w:val="auto"/>
          <w:sz w:val="24"/>
          <w:szCs w:val="24"/>
          <w:lang w:eastAsia="zh-CN"/>
        </w:rPr>
        <w:t>上（含</w:t>
      </w:r>
      <w:r>
        <w:rPr>
          <w:rFonts w:hint="eastAsia"/>
          <w:color w:val="auto"/>
          <w:sz w:val="24"/>
          <w:szCs w:val="24"/>
        </w:rPr>
        <w:t>100万</w:t>
      </w:r>
      <w:r>
        <w:rPr>
          <w:rFonts w:hint="eastAsia"/>
          <w:color w:val="auto"/>
          <w:sz w:val="24"/>
          <w:szCs w:val="24"/>
          <w:lang w:eastAsia="zh-CN"/>
        </w:rPr>
        <w:t>元），</w:t>
      </w:r>
      <w:r>
        <w:rPr>
          <w:rFonts w:hint="eastAsia"/>
          <w:color w:val="auto"/>
          <w:sz w:val="24"/>
          <w:szCs w:val="24"/>
        </w:rPr>
        <w:t>需经过校长审批</w:t>
      </w:r>
      <w:r>
        <w:rPr>
          <w:rFonts w:hint="eastAsia"/>
          <w:color w:val="auto"/>
          <w:sz w:val="24"/>
          <w:szCs w:val="24"/>
          <w:lang w:eastAsia="zh-CN"/>
        </w:rPr>
        <w:t>。</w:t>
      </w:r>
    </w:p>
    <w:p>
      <w:pPr>
        <w:pStyle w:val="35"/>
        <w:widowControl/>
        <w:numPr>
          <w:numId w:val="0"/>
        </w:numPr>
        <w:spacing w:line="360" w:lineRule="exact"/>
        <w:jc w:val="both"/>
        <w:rPr>
          <w:rFonts w:hint="eastAsia"/>
          <w:color w:val="auto"/>
          <w:sz w:val="24"/>
          <w:szCs w:val="24"/>
          <w:lang w:eastAsia="zh-CN"/>
        </w:rPr>
      </w:pPr>
    </w:p>
    <w:p>
      <w:pPr>
        <w:pStyle w:val="35"/>
        <w:widowControl/>
        <w:numPr>
          <w:numId w:val="0"/>
        </w:numPr>
        <w:spacing w:line="360" w:lineRule="exact"/>
        <w:jc w:val="both"/>
        <w:rPr>
          <w:rFonts w:hint="eastAsia"/>
          <w:color w:val="auto"/>
          <w:sz w:val="24"/>
          <w:szCs w:val="24"/>
          <w:lang w:eastAsia="zh-CN"/>
        </w:rPr>
      </w:pPr>
    </w:p>
    <w:p>
      <w:pPr>
        <w:pStyle w:val="35"/>
        <w:widowControl/>
        <w:numPr>
          <w:numId w:val="0"/>
        </w:numPr>
        <w:spacing w:line="360" w:lineRule="exact"/>
        <w:jc w:val="both"/>
        <w:rPr>
          <w:rFonts w:hint="eastAsia"/>
          <w:color w:val="auto"/>
          <w:sz w:val="24"/>
          <w:szCs w:val="24"/>
          <w:lang w:eastAsia="zh-CN"/>
        </w:rPr>
      </w:pPr>
    </w:p>
    <w:p>
      <w:pPr>
        <w:pStyle w:val="35"/>
        <w:widowControl/>
        <w:numPr>
          <w:numId w:val="0"/>
        </w:numPr>
        <w:spacing w:line="360" w:lineRule="exact"/>
        <w:jc w:val="both"/>
        <w:rPr>
          <w:rFonts w:hint="eastAsia"/>
          <w:color w:val="auto"/>
          <w:sz w:val="24"/>
          <w:szCs w:val="24"/>
          <w:lang w:eastAsia="zh-CN"/>
        </w:rPr>
      </w:pPr>
    </w:p>
    <w:p>
      <w:pPr>
        <w:pStyle w:val="35"/>
        <w:widowControl/>
        <w:numPr>
          <w:numId w:val="0"/>
        </w:numPr>
        <w:spacing w:line="360" w:lineRule="exact"/>
        <w:jc w:val="both"/>
        <w:rPr>
          <w:rFonts w:hint="eastAsia"/>
          <w:color w:val="auto"/>
          <w:sz w:val="24"/>
          <w:szCs w:val="24"/>
          <w:lang w:eastAsia="zh-CN"/>
        </w:rPr>
      </w:pPr>
    </w:p>
    <w:p>
      <w:pPr>
        <w:pStyle w:val="35"/>
        <w:widowControl/>
        <w:numPr>
          <w:numId w:val="0"/>
        </w:numPr>
        <w:spacing w:line="360" w:lineRule="exact"/>
        <w:jc w:val="both"/>
        <w:rPr>
          <w:rFonts w:hint="eastAsia"/>
          <w:color w:val="auto"/>
          <w:sz w:val="24"/>
          <w:szCs w:val="24"/>
          <w:lang w:eastAsia="zh-CN"/>
        </w:rPr>
      </w:pPr>
    </w:p>
    <w:p>
      <w:pPr>
        <w:pStyle w:val="35"/>
        <w:widowControl/>
        <w:numPr>
          <w:numId w:val="0"/>
        </w:numPr>
        <w:spacing w:line="360" w:lineRule="exact"/>
        <w:jc w:val="both"/>
        <w:rPr>
          <w:rFonts w:hint="eastAsia"/>
          <w:color w:val="auto"/>
          <w:sz w:val="24"/>
          <w:szCs w:val="24"/>
          <w:lang w:eastAsia="zh-CN"/>
        </w:rPr>
      </w:pPr>
    </w:p>
    <w:p>
      <w:pPr>
        <w:pStyle w:val="35"/>
        <w:widowControl/>
        <w:numPr>
          <w:numId w:val="0"/>
        </w:numPr>
        <w:spacing w:line="360" w:lineRule="exact"/>
        <w:jc w:val="both"/>
        <w:rPr>
          <w:rFonts w:hint="eastAsia"/>
          <w:color w:val="auto"/>
          <w:sz w:val="24"/>
          <w:szCs w:val="24"/>
          <w:lang w:eastAsia="zh-CN"/>
        </w:rPr>
      </w:pPr>
    </w:p>
    <w:p>
      <w:pPr>
        <w:pStyle w:val="35"/>
        <w:widowControl/>
        <w:numPr>
          <w:numId w:val="0"/>
        </w:numPr>
        <w:spacing w:line="360" w:lineRule="exact"/>
        <w:jc w:val="both"/>
        <w:rPr>
          <w:rFonts w:hint="eastAsia"/>
          <w:color w:val="auto"/>
          <w:sz w:val="24"/>
          <w:szCs w:val="24"/>
          <w:lang w:eastAsia="zh-CN"/>
        </w:rPr>
      </w:pPr>
    </w:p>
    <w:p>
      <w:pPr>
        <w:pStyle w:val="35"/>
        <w:widowControl/>
        <w:numPr>
          <w:numId w:val="0"/>
        </w:numPr>
        <w:spacing w:line="360" w:lineRule="exact"/>
        <w:jc w:val="both"/>
        <w:rPr>
          <w:rFonts w:hint="eastAsia"/>
          <w:color w:val="auto"/>
          <w:sz w:val="24"/>
          <w:szCs w:val="24"/>
          <w:lang w:eastAsia="zh-CN"/>
        </w:rPr>
      </w:pPr>
    </w:p>
    <w:p>
      <w:pPr>
        <w:pStyle w:val="35"/>
        <w:widowControl/>
        <w:numPr>
          <w:numId w:val="0"/>
        </w:numPr>
        <w:spacing w:line="360" w:lineRule="exact"/>
        <w:jc w:val="both"/>
        <w:rPr>
          <w:rFonts w:hint="eastAsia"/>
          <w:color w:val="auto"/>
          <w:sz w:val="24"/>
          <w:szCs w:val="24"/>
          <w:lang w:eastAsia="zh-CN"/>
        </w:rPr>
      </w:pPr>
    </w:p>
    <w:p>
      <w:pPr>
        <w:rPr>
          <w:color w:val="auto"/>
          <w:sz w:val="24"/>
        </w:rPr>
      </w:pPr>
    </w:p>
    <w:p>
      <w:pPr>
        <w:pStyle w:val="33"/>
        <w:spacing w:before="120"/>
        <w:rPr>
          <w:color w:val="auto"/>
        </w:rPr>
      </w:pPr>
      <w:bookmarkStart w:id="118" w:name="_Toc10099"/>
      <w:r>
        <w:rPr>
          <w:rFonts w:hint="eastAsia"/>
          <w:color w:val="auto"/>
        </w:rPr>
        <w:t>五、日常主要业务报销</w:t>
      </w:r>
      <w:bookmarkEnd w:id="94"/>
      <w:bookmarkEnd w:id="95"/>
      <w:bookmarkEnd w:id="96"/>
      <w:bookmarkEnd w:id="97"/>
      <w:bookmarkEnd w:id="98"/>
      <w:bookmarkEnd w:id="99"/>
      <w:bookmarkEnd w:id="100"/>
      <w:bookmarkEnd w:id="101"/>
      <w:bookmarkEnd w:id="102"/>
      <w:bookmarkEnd w:id="118"/>
    </w:p>
    <w:p>
      <w:pPr>
        <w:pStyle w:val="34"/>
        <w:spacing w:before="120" w:after="120"/>
        <w:rPr>
          <w:color w:val="auto"/>
          <w:sz w:val="28"/>
          <w:szCs w:val="28"/>
        </w:rPr>
      </w:pPr>
      <w:bookmarkStart w:id="119" w:name="_Toc419713674"/>
      <w:bookmarkStart w:id="120" w:name="_Toc440041017"/>
      <w:bookmarkStart w:id="121" w:name="_Toc837"/>
      <w:r>
        <w:rPr>
          <w:rFonts w:hint="eastAsia"/>
          <w:color w:val="auto"/>
          <w:sz w:val="28"/>
          <w:szCs w:val="28"/>
        </w:rPr>
        <w:t>（一）差旅费</w:t>
      </w:r>
      <w:bookmarkEnd w:id="119"/>
      <w:bookmarkEnd w:id="120"/>
      <w:bookmarkEnd w:id="121"/>
    </w:p>
    <w:p>
      <w:pPr>
        <w:pStyle w:val="35"/>
        <w:ind w:firstLine="480"/>
        <w:rPr>
          <w:rFonts w:hint="eastAsia" w:eastAsia="宋体"/>
          <w:color w:val="auto"/>
          <w:sz w:val="24"/>
          <w:szCs w:val="24"/>
          <w:lang w:eastAsia="zh-CN"/>
        </w:rPr>
      </w:pPr>
      <w:r>
        <w:rPr>
          <w:rFonts w:hint="eastAsia"/>
          <w:color w:val="auto"/>
          <w:sz w:val="24"/>
          <w:szCs w:val="24"/>
          <w:lang w:val="en-US" w:eastAsia="zh-CN"/>
        </w:rPr>
        <w:t>1、差旅费报销的详细规定见《海南大学差旅费管理暂行办法》（海大办[2017]39号）。</w:t>
      </w:r>
    </w:p>
    <w:p>
      <w:pPr>
        <w:pStyle w:val="35"/>
        <w:ind w:firstLine="480"/>
        <w:rPr>
          <w:rFonts w:hint="eastAsia"/>
          <w:color w:val="auto"/>
          <w:sz w:val="24"/>
          <w:szCs w:val="24"/>
          <w:lang w:val="en-US" w:eastAsia="zh-CN"/>
        </w:rPr>
      </w:pPr>
      <w:r>
        <w:rPr>
          <w:rFonts w:hint="eastAsia"/>
          <w:color w:val="auto"/>
          <w:sz w:val="24"/>
          <w:szCs w:val="24"/>
          <w:lang w:val="en-US" w:eastAsia="zh-CN"/>
        </w:rPr>
        <w:t>2、</w:t>
      </w:r>
      <w:r>
        <w:rPr>
          <w:rFonts w:hint="eastAsia"/>
          <w:color w:val="auto"/>
          <w:sz w:val="24"/>
          <w:szCs w:val="24"/>
          <w:lang w:eastAsia="zh-CN"/>
        </w:rPr>
        <w:t>差旅报销流程详见附件</w:t>
      </w:r>
      <w:r>
        <w:rPr>
          <w:rFonts w:hint="eastAsia"/>
          <w:color w:val="auto"/>
          <w:sz w:val="24"/>
          <w:szCs w:val="24"/>
          <w:lang w:val="en-US" w:eastAsia="zh-CN"/>
        </w:rPr>
        <w:t>1：差旅费报销流程。</w:t>
      </w:r>
    </w:p>
    <w:p>
      <w:pPr>
        <w:pStyle w:val="35"/>
        <w:ind w:firstLine="480"/>
        <w:rPr>
          <w:color w:val="auto"/>
          <w:sz w:val="24"/>
          <w:szCs w:val="24"/>
        </w:rPr>
      </w:pPr>
      <w:r>
        <w:rPr>
          <w:color w:val="auto"/>
          <w:sz w:val="24"/>
          <w:szCs w:val="24"/>
        </w:rPr>
        <w:br w:type="page"/>
      </w:r>
    </w:p>
    <w:p>
      <w:pPr>
        <w:pStyle w:val="35"/>
        <w:ind w:firstLine="480"/>
        <w:rPr>
          <w:color w:val="auto"/>
          <w:sz w:val="24"/>
          <w:szCs w:val="24"/>
        </w:rPr>
      </w:pPr>
    </w:p>
    <w:p>
      <w:pPr>
        <w:pStyle w:val="34"/>
        <w:spacing w:before="120" w:after="120"/>
        <w:rPr>
          <w:color w:val="auto"/>
          <w:sz w:val="28"/>
          <w:szCs w:val="28"/>
        </w:rPr>
      </w:pPr>
      <w:bookmarkStart w:id="122" w:name="_Toc417629590"/>
      <w:bookmarkStart w:id="123" w:name="_Toc417628066"/>
      <w:bookmarkStart w:id="124" w:name="_Toc417639212"/>
      <w:bookmarkStart w:id="125" w:name="_Toc440041018"/>
      <w:bookmarkStart w:id="126" w:name="_Toc419713675"/>
      <w:bookmarkStart w:id="127" w:name="_Toc417980040"/>
      <w:bookmarkStart w:id="128" w:name="_Toc418088818"/>
      <w:bookmarkStart w:id="129" w:name="_Toc417983182"/>
      <w:bookmarkStart w:id="130" w:name="_Toc417568064"/>
      <w:bookmarkStart w:id="131" w:name="_Toc25567"/>
      <w:r>
        <w:rPr>
          <w:rFonts w:hint="eastAsia"/>
          <w:color w:val="auto"/>
          <w:sz w:val="28"/>
          <w:szCs w:val="28"/>
        </w:rPr>
        <w:t>（二）办公费</w:t>
      </w:r>
      <w:bookmarkEnd w:id="122"/>
      <w:bookmarkEnd w:id="123"/>
      <w:bookmarkEnd w:id="124"/>
      <w:bookmarkEnd w:id="125"/>
      <w:bookmarkEnd w:id="126"/>
      <w:bookmarkEnd w:id="127"/>
      <w:bookmarkEnd w:id="128"/>
      <w:bookmarkEnd w:id="129"/>
      <w:bookmarkEnd w:id="130"/>
      <w:bookmarkEnd w:id="131"/>
    </w:p>
    <w:p>
      <w:pPr>
        <w:pStyle w:val="35"/>
        <w:ind w:firstLine="480"/>
        <w:rPr>
          <w:color w:val="auto"/>
          <w:sz w:val="24"/>
          <w:szCs w:val="24"/>
        </w:rPr>
      </w:pPr>
      <w:r>
        <w:rPr>
          <w:rFonts w:hint="eastAsia"/>
          <w:color w:val="auto"/>
          <w:sz w:val="24"/>
          <w:szCs w:val="24"/>
        </w:rPr>
        <w:t>1、办公费是指单位购买按财务会计制度规定不符合固定资产确认标准的日常办公用品、书报杂志等支出。如，1000元以下的办公设备、器具，单位购买的色带、硒鼓、办公用打印纸、U盘、笔、文件夹，办公室用的茶叶、矿泉水、咖啡、卫生纸等。</w:t>
      </w:r>
    </w:p>
    <w:p>
      <w:pPr>
        <w:pStyle w:val="35"/>
        <w:ind w:firstLine="480"/>
        <w:rPr>
          <w:color w:val="auto"/>
          <w:sz w:val="24"/>
          <w:szCs w:val="24"/>
        </w:rPr>
      </w:pPr>
      <w:r>
        <w:rPr>
          <w:rFonts w:hint="eastAsia"/>
          <w:color w:val="auto"/>
          <w:sz w:val="24"/>
          <w:szCs w:val="24"/>
        </w:rPr>
        <w:t>2、办公费分为，日常办公费、书报杂志、教学办公费、科研办公费、行政办公费、其他办公费。</w:t>
      </w:r>
    </w:p>
    <w:p>
      <w:pPr>
        <w:pStyle w:val="35"/>
        <w:ind w:firstLine="480"/>
        <w:rPr>
          <w:color w:val="auto"/>
          <w:sz w:val="24"/>
          <w:szCs w:val="24"/>
        </w:rPr>
      </w:pPr>
      <w:r>
        <w:rPr>
          <w:rFonts w:hint="eastAsia"/>
          <w:color w:val="auto"/>
          <w:sz w:val="24"/>
          <w:szCs w:val="24"/>
        </w:rPr>
        <w:t>3、以手撕定额发票报销办公用品，需提供购买清单；若是在商场或超市购买物品的，无论金额大小，一律需提供电脑购物小票。</w:t>
      </w:r>
    </w:p>
    <w:p>
      <w:pPr>
        <w:pStyle w:val="35"/>
        <w:ind w:firstLine="480"/>
        <w:rPr>
          <w:color w:val="auto"/>
          <w:sz w:val="24"/>
          <w:szCs w:val="24"/>
        </w:rPr>
      </w:pPr>
      <w:r>
        <w:rPr>
          <w:rFonts w:hint="eastAsia"/>
          <w:color w:val="auto"/>
          <w:sz w:val="24"/>
          <w:szCs w:val="24"/>
        </w:rPr>
        <w:t>4、若提供的购物小票中包含个人物品的，可事先进行标注，以免出现分歧。</w:t>
      </w:r>
    </w:p>
    <w:p>
      <w:pPr>
        <w:pStyle w:val="35"/>
        <w:ind w:firstLine="480"/>
        <w:rPr>
          <w:rFonts w:hint="eastAsia"/>
          <w:color w:val="auto"/>
          <w:sz w:val="24"/>
          <w:szCs w:val="24"/>
        </w:rPr>
      </w:pPr>
      <w:r>
        <w:rPr>
          <w:rFonts w:hint="eastAsia"/>
          <w:color w:val="auto"/>
          <w:sz w:val="24"/>
          <w:szCs w:val="24"/>
        </w:rPr>
        <w:t>5、专项资金的使用需专款专用，不得用于办公用品等的报销。</w:t>
      </w:r>
    </w:p>
    <w:p>
      <w:pPr>
        <w:pStyle w:val="35"/>
        <w:ind w:firstLine="480"/>
        <w:rPr>
          <w:rFonts w:hint="eastAsia"/>
          <w:color w:val="auto"/>
          <w:sz w:val="24"/>
          <w:szCs w:val="24"/>
          <w:lang w:val="en-US" w:eastAsia="zh-CN"/>
        </w:rPr>
      </w:pPr>
      <w:r>
        <w:rPr>
          <w:rFonts w:hint="eastAsia"/>
          <w:color w:val="auto"/>
          <w:sz w:val="24"/>
          <w:szCs w:val="24"/>
          <w:lang w:val="en-US" w:eastAsia="zh-CN"/>
        </w:rPr>
        <w:t>6、经济科目可能的选项在“30201办公费”中选择。</w:t>
      </w:r>
    </w:p>
    <w:p>
      <w:pPr>
        <w:pStyle w:val="35"/>
        <w:ind w:firstLine="480"/>
        <w:rPr>
          <w:rFonts w:hint="eastAsia" w:eastAsia="宋体"/>
          <w:color w:val="auto"/>
          <w:sz w:val="24"/>
          <w:szCs w:val="24"/>
          <w:lang w:val="en-US" w:eastAsia="zh-CN"/>
        </w:rPr>
      </w:pPr>
      <w:r>
        <w:rPr>
          <w:rFonts w:hint="eastAsia"/>
          <w:color w:val="auto"/>
          <w:sz w:val="24"/>
          <w:szCs w:val="24"/>
          <w:lang w:val="en-US" w:eastAsia="zh-CN"/>
        </w:rPr>
        <w:t>7、办公费报销流程祥见附件2：办公费报销流程。</w:t>
      </w:r>
    </w:p>
    <w:p>
      <w:pPr>
        <w:pStyle w:val="34"/>
        <w:spacing w:before="120" w:after="120"/>
        <w:rPr>
          <w:color w:val="auto"/>
          <w:sz w:val="28"/>
          <w:szCs w:val="28"/>
        </w:rPr>
      </w:pPr>
      <w:bookmarkStart w:id="132" w:name="_Toc417639213"/>
      <w:bookmarkStart w:id="133" w:name="_Toc417983183"/>
      <w:bookmarkStart w:id="134" w:name="_Toc417980041"/>
      <w:bookmarkStart w:id="135" w:name="_Toc418088819"/>
      <w:bookmarkStart w:id="136" w:name="_Toc419713676"/>
      <w:bookmarkStart w:id="137" w:name="_Toc417629591"/>
      <w:bookmarkStart w:id="138" w:name="_Toc440041019"/>
      <w:bookmarkStart w:id="139" w:name="_Toc417628067"/>
      <w:bookmarkStart w:id="140" w:name="_Toc417568065"/>
      <w:bookmarkStart w:id="141" w:name="_Toc25101"/>
      <w:r>
        <w:rPr>
          <w:rFonts w:hint="eastAsia"/>
          <w:color w:val="auto"/>
          <w:sz w:val="28"/>
          <w:szCs w:val="28"/>
        </w:rPr>
        <w:t>（三）印刷费</w:t>
      </w:r>
      <w:bookmarkEnd w:id="132"/>
      <w:bookmarkEnd w:id="133"/>
      <w:bookmarkEnd w:id="134"/>
      <w:bookmarkEnd w:id="135"/>
      <w:bookmarkEnd w:id="136"/>
      <w:bookmarkEnd w:id="137"/>
      <w:bookmarkEnd w:id="138"/>
      <w:bookmarkEnd w:id="139"/>
      <w:bookmarkEnd w:id="140"/>
      <w:bookmarkEnd w:id="141"/>
    </w:p>
    <w:p>
      <w:pPr>
        <w:pStyle w:val="35"/>
        <w:ind w:firstLine="480"/>
        <w:rPr>
          <w:color w:val="auto"/>
          <w:sz w:val="24"/>
          <w:szCs w:val="24"/>
        </w:rPr>
      </w:pPr>
      <w:r>
        <w:rPr>
          <w:rFonts w:hint="eastAsia"/>
          <w:color w:val="auto"/>
          <w:sz w:val="24"/>
          <w:szCs w:val="24"/>
        </w:rPr>
        <w:t>1、印刷费是指单位的印刷、复印费支出。包括：教学印刷费、科研印刷费、行政印刷费、其他印刷费。</w:t>
      </w:r>
    </w:p>
    <w:p>
      <w:pPr>
        <w:pStyle w:val="35"/>
        <w:ind w:firstLine="480"/>
        <w:rPr>
          <w:rFonts w:hint="eastAsia"/>
          <w:color w:val="auto"/>
          <w:sz w:val="24"/>
          <w:szCs w:val="24"/>
        </w:rPr>
      </w:pPr>
      <w:r>
        <w:rPr>
          <w:rFonts w:hint="eastAsia"/>
          <w:color w:val="auto"/>
          <w:sz w:val="24"/>
          <w:szCs w:val="24"/>
        </w:rPr>
        <w:t>2、报销复印费、印刷费及打印费，500元以上（含500元）需附明细，5000元及以上需提供相应的协议。</w:t>
      </w:r>
      <w:bookmarkStart w:id="142" w:name="_Toc417629592"/>
      <w:bookmarkStart w:id="143" w:name="_Toc417568066"/>
      <w:bookmarkStart w:id="144" w:name="_Toc417628068"/>
      <w:bookmarkStart w:id="145" w:name="_Toc417639214"/>
      <w:bookmarkStart w:id="146" w:name="_Toc417980042"/>
      <w:bookmarkStart w:id="147" w:name="_Toc418088820"/>
      <w:bookmarkStart w:id="148" w:name="_Toc417983184"/>
      <w:bookmarkStart w:id="149" w:name="_Toc419713677"/>
    </w:p>
    <w:p>
      <w:pPr>
        <w:pStyle w:val="35"/>
        <w:ind w:firstLine="480"/>
        <w:rPr>
          <w:rFonts w:hint="eastAsia" w:eastAsia="宋体"/>
          <w:color w:val="auto"/>
          <w:sz w:val="24"/>
          <w:szCs w:val="24"/>
          <w:lang w:val="en-US" w:eastAsia="zh-CN"/>
        </w:rPr>
      </w:pPr>
      <w:r>
        <w:rPr>
          <w:rFonts w:hint="eastAsia"/>
          <w:color w:val="auto"/>
          <w:sz w:val="24"/>
          <w:szCs w:val="24"/>
          <w:lang w:val="en-US" w:eastAsia="zh-CN"/>
        </w:rPr>
        <w:t>3、经济科研可能的选项在“30202印刷费”中选择。</w:t>
      </w:r>
    </w:p>
    <w:p>
      <w:pPr>
        <w:pStyle w:val="34"/>
        <w:spacing w:before="120" w:after="120"/>
        <w:rPr>
          <w:color w:val="auto"/>
          <w:sz w:val="28"/>
          <w:szCs w:val="28"/>
        </w:rPr>
      </w:pPr>
      <w:bookmarkStart w:id="150" w:name="_Toc440041020"/>
      <w:bookmarkStart w:id="151" w:name="_Toc21248"/>
      <w:r>
        <w:rPr>
          <w:rFonts w:hint="eastAsia"/>
          <w:color w:val="auto"/>
          <w:sz w:val="28"/>
          <w:szCs w:val="28"/>
        </w:rPr>
        <w:t>（四）咨询费</w:t>
      </w:r>
      <w:bookmarkEnd w:id="142"/>
      <w:bookmarkEnd w:id="143"/>
      <w:bookmarkEnd w:id="144"/>
      <w:bookmarkEnd w:id="145"/>
      <w:bookmarkEnd w:id="146"/>
      <w:bookmarkEnd w:id="147"/>
      <w:bookmarkEnd w:id="148"/>
      <w:bookmarkEnd w:id="149"/>
      <w:bookmarkEnd w:id="150"/>
      <w:bookmarkEnd w:id="151"/>
    </w:p>
    <w:p>
      <w:pPr>
        <w:pStyle w:val="35"/>
        <w:ind w:firstLine="480"/>
        <w:rPr>
          <w:color w:val="auto"/>
          <w:sz w:val="24"/>
          <w:szCs w:val="24"/>
        </w:rPr>
      </w:pPr>
      <w:r>
        <w:rPr>
          <w:rFonts w:hint="eastAsia"/>
          <w:color w:val="auto"/>
          <w:sz w:val="24"/>
          <w:szCs w:val="24"/>
        </w:rPr>
        <w:t>咨询费是指单位咨询方面的支出，如，专家咨询费。专家咨询费指项目研究开发过程中支付给临时聘请的咨询专家的费用。专家咨询费不得支付给参与本项目研究、项目管理的相关工作人员。</w:t>
      </w:r>
    </w:p>
    <w:p>
      <w:pPr>
        <w:pStyle w:val="52"/>
        <w:spacing w:before="120" w:after="120"/>
        <w:ind w:firstLine="482"/>
        <w:rPr>
          <w:color w:val="auto"/>
          <w:szCs w:val="24"/>
        </w:rPr>
      </w:pPr>
      <w:r>
        <w:rPr>
          <w:rFonts w:hint="eastAsia"/>
          <w:color w:val="auto"/>
          <w:szCs w:val="24"/>
        </w:rPr>
        <w:t>1、发放方式</w:t>
      </w:r>
    </w:p>
    <w:p>
      <w:pPr>
        <w:pStyle w:val="35"/>
        <w:ind w:firstLine="480"/>
        <w:rPr>
          <w:color w:val="auto"/>
          <w:sz w:val="24"/>
          <w:szCs w:val="24"/>
        </w:rPr>
      </w:pPr>
      <w:r>
        <w:rPr>
          <w:rFonts w:hint="eastAsia"/>
          <w:color w:val="auto"/>
          <w:sz w:val="24"/>
          <w:szCs w:val="24"/>
        </w:rPr>
        <w:t>专家咨询费需到地方税务局开具咨询费发票报账，附表需列出咨询时间、咨询方式（会议</w:t>
      </w:r>
      <w:r>
        <w:rPr>
          <w:color w:val="auto"/>
          <w:sz w:val="24"/>
          <w:szCs w:val="24"/>
        </w:rPr>
        <w:t>/</w:t>
      </w:r>
      <w:r>
        <w:rPr>
          <w:rFonts w:hint="eastAsia"/>
          <w:color w:val="auto"/>
          <w:sz w:val="24"/>
          <w:szCs w:val="24"/>
        </w:rPr>
        <w:t>通讯）、咨询内容、专家姓名、所在单位、专业、职称、身份证号及复印件、专家签到表以及银行账号等资料。以转账方式统一发放至个人银行账户。</w:t>
      </w:r>
    </w:p>
    <w:p>
      <w:pPr>
        <w:pStyle w:val="52"/>
        <w:spacing w:before="120" w:after="120"/>
        <w:ind w:firstLine="482"/>
        <w:rPr>
          <w:color w:val="auto"/>
          <w:szCs w:val="24"/>
        </w:rPr>
      </w:pPr>
      <w:r>
        <w:rPr>
          <w:rFonts w:hint="eastAsia"/>
          <w:color w:val="auto"/>
          <w:szCs w:val="24"/>
        </w:rPr>
        <w:t>2、发放标准</w:t>
      </w:r>
    </w:p>
    <w:p>
      <w:pPr>
        <w:pStyle w:val="35"/>
        <w:ind w:firstLine="480"/>
        <w:rPr>
          <w:color w:val="auto"/>
          <w:sz w:val="24"/>
          <w:szCs w:val="24"/>
        </w:rPr>
      </w:pPr>
      <w:r>
        <w:rPr>
          <w:rFonts w:hint="eastAsia"/>
          <w:color w:val="auto"/>
          <w:sz w:val="24"/>
          <w:szCs w:val="24"/>
        </w:rPr>
        <w:t>（1） 以会议形式组织的咨询，专家咨询费开支一般参照高级专业技术职称人员</w:t>
      </w:r>
      <w:r>
        <w:rPr>
          <w:color w:val="auto"/>
          <w:sz w:val="24"/>
          <w:szCs w:val="24"/>
        </w:rPr>
        <w:t>500-800</w:t>
      </w:r>
      <w:r>
        <w:rPr>
          <w:rFonts w:hint="eastAsia"/>
          <w:color w:val="auto"/>
          <w:sz w:val="24"/>
          <w:szCs w:val="24"/>
        </w:rPr>
        <w:t>元</w:t>
      </w:r>
      <w:r>
        <w:rPr>
          <w:color w:val="auto"/>
          <w:sz w:val="24"/>
          <w:szCs w:val="24"/>
        </w:rPr>
        <w:t>/</w:t>
      </w:r>
      <w:r>
        <w:rPr>
          <w:rFonts w:hint="eastAsia"/>
          <w:color w:val="auto"/>
          <w:sz w:val="24"/>
          <w:szCs w:val="24"/>
        </w:rPr>
        <w:t>人天，其他专业技术职称人员</w:t>
      </w:r>
      <w:r>
        <w:rPr>
          <w:color w:val="auto"/>
          <w:sz w:val="24"/>
          <w:szCs w:val="24"/>
        </w:rPr>
        <w:t>300-500</w:t>
      </w:r>
      <w:r>
        <w:rPr>
          <w:rFonts w:hint="eastAsia"/>
          <w:color w:val="auto"/>
          <w:sz w:val="24"/>
          <w:szCs w:val="24"/>
        </w:rPr>
        <w:t>元</w:t>
      </w:r>
      <w:r>
        <w:rPr>
          <w:color w:val="auto"/>
          <w:sz w:val="24"/>
          <w:szCs w:val="24"/>
        </w:rPr>
        <w:t>/</w:t>
      </w:r>
      <w:r>
        <w:rPr>
          <w:rFonts w:hint="eastAsia"/>
          <w:color w:val="auto"/>
          <w:sz w:val="24"/>
          <w:szCs w:val="24"/>
        </w:rPr>
        <w:t>人天；会期超过两天的，第三天及以后的咨询费标准参照高级专业技术职称人员</w:t>
      </w:r>
      <w:r>
        <w:rPr>
          <w:color w:val="auto"/>
          <w:sz w:val="24"/>
          <w:szCs w:val="24"/>
        </w:rPr>
        <w:t>300-400</w:t>
      </w:r>
      <w:r>
        <w:rPr>
          <w:rFonts w:hint="eastAsia"/>
          <w:color w:val="auto"/>
          <w:sz w:val="24"/>
          <w:szCs w:val="24"/>
        </w:rPr>
        <w:t>元</w:t>
      </w:r>
      <w:r>
        <w:rPr>
          <w:color w:val="auto"/>
          <w:sz w:val="24"/>
          <w:szCs w:val="24"/>
        </w:rPr>
        <w:t>/</w:t>
      </w:r>
      <w:r>
        <w:rPr>
          <w:rFonts w:hint="eastAsia"/>
          <w:color w:val="auto"/>
          <w:sz w:val="24"/>
          <w:szCs w:val="24"/>
        </w:rPr>
        <w:t>人天，其他专业技术职称人员</w:t>
      </w:r>
      <w:r>
        <w:rPr>
          <w:color w:val="auto"/>
          <w:sz w:val="24"/>
          <w:szCs w:val="24"/>
        </w:rPr>
        <w:t>200-300</w:t>
      </w:r>
      <w:r>
        <w:rPr>
          <w:rFonts w:hint="eastAsia"/>
          <w:color w:val="auto"/>
          <w:sz w:val="24"/>
          <w:szCs w:val="24"/>
        </w:rPr>
        <w:t>元</w:t>
      </w:r>
      <w:r>
        <w:rPr>
          <w:color w:val="auto"/>
          <w:sz w:val="24"/>
          <w:szCs w:val="24"/>
        </w:rPr>
        <w:t>/</w:t>
      </w:r>
      <w:r>
        <w:rPr>
          <w:rFonts w:hint="eastAsia"/>
          <w:color w:val="auto"/>
          <w:sz w:val="24"/>
          <w:szCs w:val="24"/>
        </w:rPr>
        <w:t>人天执行。</w:t>
      </w:r>
    </w:p>
    <w:p>
      <w:pPr>
        <w:pStyle w:val="35"/>
        <w:ind w:firstLine="480"/>
        <w:rPr>
          <w:color w:val="auto"/>
          <w:sz w:val="24"/>
          <w:szCs w:val="24"/>
        </w:rPr>
      </w:pPr>
      <w:r>
        <w:rPr>
          <w:rFonts w:hint="eastAsia"/>
          <w:color w:val="auto"/>
          <w:sz w:val="24"/>
          <w:szCs w:val="24"/>
        </w:rPr>
        <w:t>（2） 以通讯形式组织的咨询，专家咨询费开支一般参照高级专业技术职称人员</w:t>
      </w:r>
      <w:r>
        <w:rPr>
          <w:color w:val="auto"/>
          <w:sz w:val="24"/>
          <w:szCs w:val="24"/>
        </w:rPr>
        <w:t>60-100</w:t>
      </w:r>
      <w:r>
        <w:rPr>
          <w:rFonts w:hint="eastAsia"/>
          <w:color w:val="auto"/>
          <w:sz w:val="24"/>
          <w:szCs w:val="24"/>
        </w:rPr>
        <w:t>元</w:t>
      </w:r>
      <w:r>
        <w:rPr>
          <w:color w:val="auto"/>
          <w:sz w:val="24"/>
          <w:szCs w:val="24"/>
        </w:rPr>
        <w:t>/</w:t>
      </w:r>
      <w:r>
        <w:rPr>
          <w:rFonts w:hint="eastAsia"/>
          <w:color w:val="auto"/>
          <w:sz w:val="24"/>
          <w:szCs w:val="24"/>
        </w:rPr>
        <w:t>人天，其他专业技术职称人员</w:t>
      </w:r>
      <w:r>
        <w:rPr>
          <w:color w:val="auto"/>
          <w:sz w:val="24"/>
          <w:szCs w:val="24"/>
        </w:rPr>
        <w:t>40-80</w:t>
      </w:r>
      <w:r>
        <w:rPr>
          <w:rFonts w:hint="eastAsia"/>
          <w:color w:val="auto"/>
          <w:sz w:val="24"/>
          <w:szCs w:val="24"/>
        </w:rPr>
        <w:t>元</w:t>
      </w:r>
      <w:r>
        <w:rPr>
          <w:color w:val="auto"/>
          <w:sz w:val="24"/>
          <w:szCs w:val="24"/>
        </w:rPr>
        <w:t>/</w:t>
      </w:r>
      <w:r>
        <w:rPr>
          <w:rFonts w:hint="eastAsia"/>
          <w:color w:val="auto"/>
          <w:sz w:val="24"/>
          <w:szCs w:val="24"/>
        </w:rPr>
        <w:t>人天执行。</w:t>
      </w:r>
    </w:p>
    <w:p>
      <w:pPr>
        <w:pStyle w:val="35"/>
        <w:ind w:firstLine="480"/>
        <w:rPr>
          <w:rFonts w:hint="eastAsia"/>
          <w:color w:val="auto"/>
          <w:sz w:val="24"/>
          <w:szCs w:val="24"/>
        </w:rPr>
      </w:pPr>
      <w:r>
        <w:rPr>
          <w:rFonts w:hint="eastAsia"/>
          <w:color w:val="auto"/>
          <w:sz w:val="24"/>
          <w:szCs w:val="24"/>
        </w:rPr>
        <w:t>（3） 专家咨询费的发放应一事一结，按次结算，不能累计发放。</w:t>
      </w:r>
    </w:p>
    <w:p>
      <w:pPr>
        <w:pStyle w:val="35"/>
        <w:ind w:firstLine="480"/>
        <w:rPr>
          <w:rFonts w:hint="eastAsia"/>
          <w:color w:val="auto"/>
          <w:sz w:val="24"/>
          <w:szCs w:val="24"/>
          <w:lang w:val="en-US" w:eastAsia="zh-CN"/>
        </w:rPr>
      </w:pPr>
      <w:r>
        <w:rPr>
          <w:rFonts w:hint="eastAsia"/>
          <w:color w:val="auto"/>
          <w:sz w:val="24"/>
          <w:szCs w:val="24"/>
          <w:lang w:val="en-US" w:eastAsia="zh-CN"/>
        </w:rPr>
        <w:t>3、咨询费的报销流程详见附件3：咨询费报销流程。</w:t>
      </w:r>
    </w:p>
    <w:p>
      <w:pPr>
        <w:pStyle w:val="35"/>
        <w:ind w:firstLine="480"/>
        <w:rPr>
          <w:rFonts w:hint="eastAsia"/>
          <w:color w:val="auto"/>
          <w:sz w:val="24"/>
          <w:szCs w:val="24"/>
          <w:lang w:val="en-US" w:eastAsia="zh-CN"/>
        </w:rPr>
      </w:pPr>
      <w:r>
        <w:rPr>
          <w:rFonts w:hint="eastAsia"/>
          <w:color w:val="auto"/>
          <w:sz w:val="24"/>
          <w:szCs w:val="24"/>
          <w:lang w:val="en-US" w:eastAsia="zh-CN"/>
        </w:rPr>
        <w:t>4、经济科目可能的选项在“30203专家咨询费”中选择。</w:t>
      </w:r>
    </w:p>
    <w:p>
      <w:pPr>
        <w:pStyle w:val="34"/>
        <w:spacing w:before="120" w:after="120"/>
        <w:rPr>
          <w:color w:val="auto"/>
          <w:sz w:val="28"/>
          <w:szCs w:val="28"/>
        </w:rPr>
      </w:pPr>
      <w:bookmarkStart w:id="152" w:name="_Toc417568067"/>
      <w:bookmarkStart w:id="153" w:name="_Toc417628069"/>
      <w:bookmarkStart w:id="154" w:name="_Toc417629593"/>
      <w:bookmarkStart w:id="155" w:name="_Toc417980043"/>
      <w:bookmarkStart w:id="156" w:name="_Toc417639215"/>
      <w:bookmarkStart w:id="157" w:name="_Toc417983185"/>
      <w:bookmarkStart w:id="158" w:name="_Toc418088821"/>
      <w:bookmarkStart w:id="159" w:name="_Toc419713678"/>
      <w:bookmarkStart w:id="160" w:name="_Toc440041021"/>
      <w:bookmarkStart w:id="161" w:name="_Toc7011"/>
      <w:r>
        <w:rPr>
          <w:rFonts w:hint="eastAsia"/>
          <w:color w:val="auto"/>
          <w:sz w:val="28"/>
          <w:szCs w:val="28"/>
        </w:rPr>
        <w:t>（五）安家费</w:t>
      </w:r>
      <w:bookmarkEnd w:id="152"/>
      <w:bookmarkEnd w:id="153"/>
      <w:bookmarkEnd w:id="154"/>
      <w:bookmarkEnd w:id="155"/>
      <w:bookmarkEnd w:id="156"/>
      <w:bookmarkEnd w:id="157"/>
      <w:bookmarkEnd w:id="158"/>
      <w:bookmarkEnd w:id="159"/>
      <w:bookmarkEnd w:id="160"/>
      <w:bookmarkEnd w:id="161"/>
    </w:p>
    <w:p>
      <w:pPr>
        <w:pStyle w:val="35"/>
        <w:ind w:firstLine="480"/>
        <w:rPr>
          <w:rFonts w:hint="eastAsia"/>
          <w:color w:val="auto"/>
          <w:sz w:val="24"/>
          <w:szCs w:val="24"/>
        </w:rPr>
      </w:pPr>
      <w:r>
        <w:rPr>
          <w:rFonts w:hint="eastAsia"/>
          <w:color w:val="auto"/>
          <w:sz w:val="24"/>
          <w:szCs w:val="24"/>
        </w:rPr>
        <w:t>安家费是指根据学校相关规定，对引进的博士、高层次人才发放安家补助的费用。</w:t>
      </w:r>
    </w:p>
    <w:p>
      <w:pPr>
        <w:pStyle w:val="35"/>
        <w:ind w:firstLine="480"/>
        <w:rPr>
          <w:rFonts w:hint="eastAsia" w:eastAsia="宋体"/>
          <w:color w:val="auto"/>
          <w:sz w:val="24"/>
          <w:szCs w:val="24"/>
          <w:lang w:eastAsia="zh-CN"/>
        </w:rPr>
      </w:pPr>
      <w:r>
        <w:rPr>
          <w:rFonts w:hint="eastAsia"/>
          <w:color w:val="auto"/>
          <w:sz w:val="24"/>
          <w:szCs w:val="24"/>
          <w:lang w:eastAsia="zh-CN"/>
        </w:rPr>
        <w:t>经济科目可能的选项在“</w:t>
      </w:r>
      <w:r>
        <w:rPr>
          <w:rFonts w:hint="eastAsia"/>
          <w:color w:val="auto"/>
          <w:sz w:val="24"/>
          <w:szCs w:val="24"/>
          <w:lang w:val="en-US" w:eastAsia="zh-CN"/>
        </w:rPr>
        <w:t>302999963安家费”中选择。</w:t>
      </w:r>
    </w:p>
    <w:p>
      <w:pPr>
        <w:pStyle w:val="34"/>
        <w:spacing w:before="120" w:after="120"/>
        <w:rPr>
          <w:color w:val="auto"/>
          <w:sz w:val="28"/>
          <w:szCs w:val="28"/>
        </w:rPr>
      </w:pPr>
      <w:bookmarkStart w:id="162" w:name="_Toc417628070"/>
      <w:bookmarkStart w:id="163" w:name="_Toc417568068"/>
      <w:bookmarkStart w:id="164" w:name="_Toc419713679"/>
      <w:bookmarkStart w:id="165" w:name="_Toc440041022"/>
      <w:bookmarkStart w:id="166" w:name="_Toc418088822"/>
      <w:bookmarkStart w:id="167" w:name="_Toc417983186"/>
      <w:bookmarkStart w:id="168" w:name="_Toc417980044"/>
      <w:bookmarkStart w:id="169" w:name="_Toc417629594"/>
      <w:bookmarkStart w:id="170" w:name="_Toc417639216"/>
      <w:bookmarkStart w:id="171" w:name="_Toc6003"/>
      <w:r>
        <w:rPr>
          <w:rFonts w:hint="eastAsia"/>
          <w:color w:val="auto"/>
          <w:sz w:val="28"/>
          <w:szCs w:val="28"/>
        </w:rPr>
        <w:t>（六）水电费</w:t>
      </w:r>
      <w:bookmarkEnd w:id="162"/>
      <w:bookmarkEnd w:id="163"/>
      <w:bookmarkEnd w:id="164"/>
      <w:bookmarkEnd w:id="165"/>
      <w:bookmarkEnd w:id="166"/>
      <w:bookmarkEnd w:id="167"/>
      <w:bookmarkEnd w:id="168"/>
      <w:bookmarkEnd w:id="169"/>
      <w:bookmarkEnd w:id="170"/>
      <w:bookmarkEnd w:id="171"/>
    </w:p>
    <w:p>
      <w:pPr>
        <w:pStyle w:val="35"/>
        <w:ind w:firstLine="480"/>
        <w:rPr>
          <w:color w:val="auto"/>
          <w:sz w:val="24"/>
          <w:szCs w:val="24"/>
        </w:rPr>
      </w:pPr>
      <w:r>
        <w:rPr>
          <w:rFonts w:hint="eastAsia"/>
          <w:color w:val="auto"/>
          <w:sz w:val="24"/>
          <w:szCs w:val="24"/>
        </w:rPr>
        <w:t>水费是指单位支付的水费、污水处理费等支出；电费是指单位支付的电费支出。</w:t>
      </w:r>
    </w:p>
    <w:p>
      <w:pPr>
        <w:pStyle w:val="35"/>
        <w:ind w:firstLine="480"/>
        <w:rPr>
          <w:rFonts w:hint="eastAsia"/>
          <w:color w:val="auto"/>
          <w:sz w:val="24"/>
          <w:szCs w:val="24"/>
        </w:rPr>
      </w:pPr>
      <w:r>
        <w:rPr>
          <w:rFonts w:hint="eastAsia"/>
          <w:color w:val="auto"/>
          <w:sz w:val="24"/>
          <w:szCs w:val="24"/>
        </w:rPr>
        <w:t>水费包括：一般水费、污水处理费、教学水费、行政水费、其他水费。电费包括：教学电费、行政电费、其他电费。</w:t>
      </w:r>
      <w:bookmarkStart w:id="172" w:name="_Toc417639217"/>
      <w:bookmarkStart w:id="173" w:name="_Toc417629595"/>
      <w:bookmarkStart w:id="174" w:name="_Toc417628071"/>
      <w:bookmarkStart w:id="175" w:name="_Toc417568069"/>
      <w:bookmarkStart w:id="176" w:name="_Toc417983187"/>
      <w:bookmarkStart w:id="177" w:name="_Toc417980045"/>
      <w:bookmarkStart w:id="178" w:name="_Toc418088823"/>
    </w:p>
    <w:p>
      <w:pPr>
        <w:pStyle w:val="35"/>
        <w:ind w:firstLine="480"/>
        <w:rPr>
          <w:rFonts w:hint="eastAsia" w:eastAsia="宋体"/>
          <w:color w:val="auto"/>
          <w:sz w:val="24"/>
          <w:szCs w:val="24"/>
          <w:lang w:eastAsia="zh-CN"/>
        </w:rPr>
      </w:pPr>
      <w:r>
        <w:rPr>
          <w:rFonts w:hint="eastAsia"/>
          <w:color w:val="auto"/>
          <w:sz w:val="24"/>
          <w:szCs w:val="24"/>
          <w:lang w:eastAsia="zh-CN"/>
        </w:rPr>
        <w:t>经济科目可能的选项在“</w:t>
      </w:r>
      <w:r>
        <w:rPr>
          <w:rFonts w:hint="eastAsia"/>
          <w:color w:val="auto"/>
          <w:sz w:val="24"/>
          <w:szCs w:val="24"/>
          <w:lang w:val="en-US" w:eastAsia="zh-CN"/>
        </w:rPr>
        <w:t>30205水费”、“30206电费”中选择。</w:t>
      </w:r>
    </w:p>
    <w:p>
      <w:pPr>
        <w:pStyle w:val="34"/>
        <w:spacing w:before="120" w:after="120"/>
        <w:rPr>
          <w:color w:val="auto"/>
          <w:sz w:val="28"/>
          <w:szCs w:val="28"/>
        </w:rPr>
      </w:pPr>
      <w:bookmarkStart w:id="179" w:name="_Toc419713680"/>
      <w:bookmarkStart w:id="180" w:name="_Toc440041023"/>
      <w:bookmarkStart w:id="181" w:name="_Toc28360"/>
      <w:r>
        <w:rPr>
          <w:rFonts w:hint="eastAsia"/>
          <w:color w:val="auto"/>
          <w:sz w:val="28"/>
          <w:szCs w:val="28"/>
        </w:rPr>
        <w:t>（七）邮电费</w:t>
      </w:r>
      <w:bookmarkEnd w:id="172"/>
      <w:bookmarkEnd w:id="173"/>
      <w:bookmarkEnd w:id="174"/>
      <w:bookmarkEnd w:id="175"/>
      <w:bookmarkEnd w:id="176"/>
      <w:bookmarkEnd w:id="177"/>
      <w:bookmarkEnd w:id="178"/>
      <w:bookmarkEnd w:id="179"/>
      <w:bookmarkEnd w:id="180"/>
      <w:bookmarkEnd w:id="181"/>
    </w:p>
    <w:p>
      <w:pPr>
        <w:pStyle w:val="35"/>
        <w:ind w:firstLine="480"/>
        <w:rPr>
          <w:color w:val="auto"/>
          <w:sz w:val="24"/>
          <w:szCs w:val="24"/>
        </w:rPr>
      </w:pPr>
      <w:r>
        <w:rPr>
          <w:rFonts w:hint="eastAsia"/>
          <w:color w:val="auto"/>
          <w:sz w:val="24"/>
          <w:szCs w:val="24"/>
        </w:rPr>
        <w:t>邮电费是指单位开支的信函、包裹、货物等物品的邮寄费及电话费、电报费、传真费、网络通讯费等。</w:t>
      </w:r>
    </w:p>
    <w:p>
      <w:pPr>
        <w:pStyle w:val="35"/>
        <w:ind w:firstLine="480"/>
        <w:rPr>
          <w:rFonts w:hint="eastAsia"/>
          <w:color w:val="auto"/>
          <w:sz w:val="24"/>
          <w:szCs w:val="24"/>
        </w:rPr>
      </w:pPr>
      <w:r>
        <w:rPr>
          <w:rFonts w:hint="eastAsia"/>
          <w:color w:val="auto"/>
          <w:sz w:val="24"/>
          <w:szCs w:val="24"/>
        </w:rPr>
        <w:t>邮电费包括：邮寄费、电话费、其他邮电费。</w:t>
      </w:r>
    </w:p>
    <w:p>
      <w:pPr>
        <w:pStyle w:val="35"/>
        <w:ind w:firstLine="480"/>
        <w:rPr>
          <w:rFonts w:hint="eastAsia" w:eastAsia="宋体"/>
          <w:color w:val="auto"/>
          <w:sz w:val="24"/>
          <w:szCs w:val="24"/>
          <w:lang w:eastAsia="zh-CN"/>
        </w:rPr>
      </w:pPr>
      <w:r>
        <w:rPr>
          <w:rFonts w:hint="eastAsia"/>
          <w:color w:val="auto"/>
          <w:sz w:val="24"/>
          <w:szCs w:val="24"/>
          <w:lang w:eastAsia="zh-CN"/>
        </w:rPr>
        <w:t>经济科目可能的选项在“</w:t>
      </w:r>
      <w:r>
        <w:rPr>
          <w:rFonts w:hint="eastAsia"/>
          <w:color w:val="auto"/>
          <w:sz w:val="24"/>
          <w:szCs w:val="24"/>
          <w:lang w:val="en-US" w:eastAsia="zh-CN"/>
        </w:rPr>
        <w:t>30207邮电费</w:t>
      </w:r>
      <w:r>
        <w:rPr>
          <w:rFonts w:hint="eastAsia"/>
          <w:color w:val="auto"/>
          <w:sz w:val="24"/>
          <w:szCs w:val="24"/>
          <w:lang w:eastAsia="zh-CN"/>
        </w:rPr>
        <w:t>”中选择。</w:t>
      </w:r>
    </w:p>
    <w:p>
      <w:pPr>
        <w:pStyle w:val="34"/>
        <w:spacing w:before="120" w:after="120"/>
        <w:rPr>
          <w:color w:val="auto"/>
          <w:sz w:val="28"/>
          <w:szCs w:val="28"/>
        </w:rPr>
      </w:pPr>
      <w:bookmarkStart w:id="182" w:name="_Toc417568070"/>
      <w:bookmarkStart w:id="183" w:name="_Toc440041024"/>
      <w:bookmarkStart w:id="184" w:name="_Toc418088824"/>
      <w:bookmarkStart w:id="185" w:name="_Toc419713681"/>
      <w:bookmarkStart w:id="186" w:name="_Toc417629596"/>
      <w:bookmarkStart w:id="187" w:name="_Toc417628072"/>
      <w:bookmarkStart w:id="188" w:name="_Toc417983188"/>
      <w:bookmarkStart w:id="189" w:name="_Toc417980046"/>
      <w:bookmarkStart w:id="190" w:name="_Toc417639218"/>
      <w:bookmarkStart w:id="191" w:name="_Toc25771"/>
      <w:r>
        <w:rPr>
          <w:rFonts w:hint="eastAsia"/>
          <w:color w:val="auto"/>
          <w:sz w:val="28"/>
          <w:szCs w:val="28"/>
        </w:rPr>
        <w:t>（八）因公出国（境）费</w:t>
      </w:r>
      <w:bookmarkEnd w:id="182"/>
      <w:bookmarkEnd w:id="183"/>
      <w:bookmarkEnd w:id="184"/>
      <w:bookmarkEnd w:id="185"/>
      <w:bookmarkEnd w:id="186"/>
      <w:bookmarkEnd w:id="187"/>
      <w:bookmarkEnd w:id="188"/>
      <w:bookmarkEnd w:id="189"/>
      <w:bookmarkEnd w:id="190"/>
      <w:bookmarkEnd w:id="191"/>
    </w:p>
    <w:p>
      <w:pPr>
        <w:pStyle w:val="52"/>
        <w:spacing w:before="120" w:after="120"/>
        <w:ind w:firstLine="482"/>
        <w:rPr>
          <w:color w:val="auto"/>
          <w:szCs w:val="24"/>
        </w:rPr>
      </w:pPr>
      <w:r>
        <w:rPr>
          <w:rFonts w:hint="eastAsia"/>
          <w:color w:val="auto"/>
          <w:szCs w:val="24"/>
        </w:rPr>
        <w:t>1、报销需提交的资料</w:t>
      </w:r>
    </w:p>
    <w:p>
      <w:pPr>
        <w:pStyle w:val="35"/>
        <w:spacing w:line="340" w:lineRule="exact"/>
        <w:ind w:firstLine="480"/>
        <w:rPr>
          <w:color w:val="auto"/>
          <w:sz w:val="24"/>
          <w:szCs w:val="24"/>
        </w:rPr>
      </w:pPr>
      <w:r>
        <w:rPr>
          <w:rFonts w:hint="eastAsia"/>
          <w:color w:val="auto"/>
          <w:sz w:val="24"/>
          <w:szCs w:val="24"/>
        </w:rPr>
        <w:t>出国（境）、公派留学、参加会议、科研合作、交流、培训和进修等费用报销须提供海南省人民政府批准的“因公出国批件复印件”、“因公出国护照复印件</w:t>
      </w:r>
      <w:r>
        <w:rPr>
          <w:rFonts w:hint="eastAsia"/>
          <w:color w:val="auto"/>
          <w:sz w:val="24"/>
          <w:szCs w:val="24"/>
          <w:lang w:eastAsia="zh-CN"/>
        </w:rPr>
        <w:t>（包括护照页、签证页、出入境盖章页）</w:t>
      </w:r>
      <w:r>
        <w:rPr>
          <w:rFonts w:hint="eastAsia"/>
          <w:color w:val="auto"/>
          <w:sz w:val="24"/>
          <w:szCs w:val="24"/>
        </w:rPr>
        <w:t>”和定点机票销售点出具的航空运输电子客票行程单（机票）、汇率表、会议通知、合同协议等。定点采购售票单位为五家，分别是：海南凯胜实业有限公司、海南望海航空服务有限公司、海南中旅航空服务有限公司、海南华新商务有限公司、海南神鹿航空代理有限公司。</w:t>
      </w:r>
    </w:p>
    <w:p>
      <w:pPr>
        <w:pStyle w:val="35"/>
        <w:spacing w:line="340" w:lineRule="exact"/>
        <w:ind w:firstLine="480"/>
        <w:rPr>
          <w:color w:val="auto"/>
          <w:sz w:val="24"/>
          <w:szCs w:val="24"/>
        </w:rPr>
      </w:pPr>
      <w:r>
        <w:rPr>
          <w:rFonts w:hint="eastAsia"/>
          <w:color w:val="auto"/>
          <w:sz w:val="24"/>
          <w:szCs w:val="24"/>
        </w:rPr>
        <w:t>出国人员回国报销费用时，须凭有效票据填报有团组负责人审核签字的国外费用报销单（具体表格由各单位制定）。各种报销凭证须用中文注明开支内容、日期、数量、金额等，并由经办人签字。</w:t>
      </w:r>
    </w:p>
    <w:p>
      <w:pPr>
        <w:pStyle w:val="52"/>
        <w:spacing w:before="120" w:after="120" w:line="340" w:lineRule="exact"/>
        <w:ind w:firstLine="482"/>
        <w:rPr>
          <w:color w:val="auto"/>
          <w:szCs w:val="24"/>
        </w:rPr>
      </w:pPr>
      <w:r>
        <w:rPr>
          <w:rFonts w:hint="eastAsia"/>
          <w:color w:val="auto"/>
          <w:szCs w:val="24"/>
        </w:rPr>
        <w:t>2、具体规定</w:t>
      </w:r>
    </w:p>
    <w:p>
      <w:pPr>
        <w:pStyle w:val="35"/>
        <w:spacing w:line="340" w:lineRule="exact"/>
        <w:ind w:firstLine="480"/>
        <w:rPr>
          <w:color w:val="auto"/>
          <w:sz w:val="24"/>
          <w:szCs w:val="24"/>
        </w:rPr>
      </w:pPr>
      <w:r>
        <w:rPr>
          <w:rFonts w:hint="eastAsia"/>
          <w:color w:val="auto"/>
          <w:sz w:val="24"/>
          <w:szCs w:val="24"/>
        </w:rPr>
        <w:t>因公临时出国经费包括：国际旅费、国外城市间交通费、住宿费、伙食费、公杂费和其他费用。</w:t>
      </w:r>
    </w:p>
    <w:p>
      <w:pPr>
        <w:pStyle w:val="35"/>
        <w:spacing w:line="340" w:lineRule="exact"/>
        <w:ind w:firstLine="480"/>
        <w:rPr>
          <w:color w:val="auto"/>
          <w:sz w:val="24"/>
          <w:szCs w:val="24"/>
        </w:rPr>
      </w:pPr>
      <w:r>
        <w:rPr>
          <w:rFonts w:hint="eastAsia"/>
          <w:color w:val="auto"/>
          <w:sz w:val="24"/>
          <w:szCs w:val="24"/>
        </w:rPr>
        <w:t>（1）国际旅费标准</w:t>
      </w:r>
    </w:p>
    <w:p>
      <w:pPr>
        <w:pStyle w:val="35"/>
        <w:spacing w:line="340" w:lineRule="exact"/>
        <w:ind w:firstLine="480"/>
        <w:rPr>
          <w:color w:val="auto"/>
          <w:sz w:val="24"/>
          <w:szCs w:val="24"/>
        </w:rPr>
      </w:pPr>
      <w:r>
        <w:rPr>
          <w:rFonts w:hint="eastAsia"/>
          <w:color w:val="auto"/>
          <w:sz w:val="24"/>
          <w:szCs w:val="24"/>
        </w:rPr>
        <w:t xml:space="preserve"> 按照经济适用的原则，通过政府采购或指定购票处等方式，选择优惠票价，并尽可能购买往返机票。</w:t>
      </w:r>
    </w:p>
    <w:p>
      <w:pPr>
        <w:pStyle w:val="35"/>
        <w:spacing w:line="340" w:lineRule="exact"/>
        <w:ind w:firstLine="480"/>
        <w:rPr>
          <w:color w:val="auto"/>
          <w:sz w:val="24"/>
          <w:szCs w:val="24"/>
        </w:rPr>
      </w:pPr>
      <w:r>
        <w:rPr>
          <w:rFonts w:hint="eastAsia"/>
          <w:color w:val="auto"/>
          <w:sz w:val="24"/>
          <w:szCs w:val="24"/>
        </w:rPr>
        <w:t xml:space="preserve"> 因公临时出国购买机票，须经本单位外事和财务部门审批同意。机票款由本单位通过公务卡、银行转账方式支付，不得以现金支付。单位财务部门应当根据《航空运输电子客票行程单》等有效票据注明的金额予以报销。</w:t>
      </w:r>
    </w:p>
    <w:p>
      <w:pPr>
        <w:pStyle w:val="35"/>
        <w:spacing w:line="340" w:lineRule="exact"/>
        <w:ind w:firstLine="480"/>
        <w:rPr>
          <w:color w:val="auto"/>
          <w:sz w:val="24"/>
          <w:szCs w:val="24"/>
        </w:rPr>
      </w:pPr>
      <w:r>
        <w:rPr>
          <w:rFonts w:hint="eastAsia"/>
          <w:color w:val="auto"/>
          <w:sz w:val="24"/>
          <w:szCs w:val="24"/>
        </w:rPr>
        <w:t>出国人员乘坐国际列车，国内段按国内差旅费的有关规定执行；国外段超过</w:t>
      </w:r>
      <w:r>
        <w:rPr>
          <w:color w:val="auto"/>
          <w:sz w:val="24"/>
          <w:szCs w:val="24"/>
        </w:rPr>
        <w:t>6</w:t>
      </w:r>
      <w:r>
        <w:rPr>
          <w:rFonts w:hint="eastAsia"/>
          <w:color w:val="auto"/>
          <w:sz w:val="24"/>
          <w:szCs w:val="24"/>
        </w:rPr>
        <w:t>小时以上的按自然（日历）天数计算，每人每天补助</w:t>
      </w:r>
      <w:r>
        <w:rPr>
          <w:color w:val="auto"/>
          <w:sz w:val="24"/>
          <w:szCs w:val="24"/>
        </w:rPr>
        <w:t>12</w:t>
      </w:r>
      <w:r>
        <w:rPr>
          <w:rFonts w:hint="eastAsia"/>
          <w:color w:val="auto"/>
          <w:sz w:val="24"/>
          <w:szCs w:val="24"/>
        </w:rPr>
        <w:t>美元。</w:t>
      </w:r>
    </w:p>
    <w:p>
      <w:pPr>
        <w:pStyle w:val="35"/>
        <w:spacing w:line="340" w:lineRule="exact"/>
        <w:ind w:firstLine="480"/>
        <w:rPr>
          <w:color w:val="auto"/>
          <w:sz w:val="24"/>
          <w:szCs w:val="24"/>
        </w:rPr>
      </w:pPr>
      <w:r>
        <w:rPr>
          <w:rFonts w:hint="eastAsia"/>
          <w:color w:val="auto"/>
          <w:sz w:val="24"/>
          <w:szCs w:val="24"/>
        </w:rPr>
        <w:t xml:space="preserve"> 出国人员的旅程必须按照批准的计划执行，其城市间交通费凭有效原始票据据实报销。</w:t>
      </w:r>
    </w:p>
    <w:p>
      <w:pPr>
        <w:pStyle w:val="35"/>
        <w:spacing w:line="340" w:lineRule="exact"/>
        <w:ind w:firstLine="480"/>
        <w:rPr>
          <w:color w:val="auto"/>
          <w:sz w:val="24"/>
          <w:szCs w:val="24"/>
        </w:rPr>
      </w:pPr>
      <w:r>
        <w:rPr>
          <w:rFonts w:hint="eastAsia"/>
          <w:color w:val="auto"/>
          <w:sz w:val="24"/>
          <w:szCs w:val="24"/>
        </w:rPr>
        <w:t>（2）住宿费标准</w:t>
      </w:r>
    </w:p>
    <w:p>
      <w:pPr>
        <w:pStyle w:val="35"/>
        <w:spacing w:line="340" w:lineRule="exact"/>
        <w:ind w:firstLine="480"/>
        <w:rPr>
          <w:color w:val="auto"/>
          <w:sz w:val="24"/>
          <w:szCs w:val="24"/>
        </w:rPr>
      </w:pPr>
      <w:r>
        <w:rPr>
          <w:rFonts w:hint="eastAsia"/>
          <w:color w:val="auto"/>
          <w:sz w:val="24"/>
          <w:szCs w:val="24"/>
        </w:rPr>
        <w:t>出国人员应当严格按照规定安排住宿。省部级人员可安排普通套房，住宿费据实报销；厅局级及以下人员安排标准间，在规定的住宿费标准之内予以报销。</w:t>
      </w:r>
    </w:p>
    <w:p>
      <w:pPr>
        <w:pStyle w:val="35"/>
        <w:spacing w:line="340" w:lineRule="exact"/>
        <w:ind w:firstLine="480"/>
        <w:rPr>
          <w:color w:val="auto"/>
          <w:sz w:val="24"/>
          <w:szCs w:val="24"/>
        </w:rPr>
      </w:pPr>
      <w:r>
        <w:rPr>
          <w:rFonts w:hint="eastAsia"/>
          <w:color w:val="auto"/>
          <w:sz w:val="24"/>
          <w:szCs w:val="24"/>
        </w:rPr>
        <w:t>参加国际会议等的出国人员，原则上应当按照住宿费标准执行。如对方组织单位指定或推荐酒店，应当严格把关，通过询价方式从紧安排，超出费用标准的，须事先报经本单位外事和财务部门批准。经批准，住宿费可据实报销。</w:t>
      </w:r>
    </w:p>
    <w:p>
      <w:pPr>
        <w:pStyle w:val="35"/>
        <w:spacing w:line="340" w:lineRule="exact"/>
        <w:ind w:firstLine="480"/>
        <w:rPr>
          <w:color w:val="auto"/>
          <w:sz w:val="24"/>
          <w:szCs w:val="24"/>
        </w:rPr>
      </w:pPr>
      <w:r>
        <w:rPr>
          <w:rFonts w:hint="eastAsia"/>
          <w:color w:val="auto"/>
          <w:sz w:val="24"/>
          <w:szCs w:val="24"/>
        </w:rPr>
        <w:t>（3）伙食费、公杂费标准</w:t>
      </w:r>
    </w:p>
    <w:p>
      <w:pPr>
        <w:pStyle w:val="35"/>
        <w:spacing w:line="340" w:lineRule="exact"/>
        <w:ind w:firstLine="480"/>
        <w:rPr>
          <w:color w:val="auto"/>
          <w:sz w:val="24"/>
          <w:szCs w:val="24"/>
        </w:rPr>
      </w:pPr>
      <w:r>
        <w:rPr>
          <w:rFonts w:hint="eastAsia"/>
          <w:color w:val="auto"/>
          <w:sz w:val="24"/>
          <w:szCs w:val="24"/>
        </w:rPr>
        <w:t>出国人员伙食费及公杂费可以按规定的标准发给个人包干使用。包干天数按离、抵我国国境之日计算。外方以现金或实物形式提供伙食费和公杂费接待我代表团组的，出国人员不再领取伙食费和公杂费。</w:t>
      </w:r>
    </w:p>
    <w:p>
      <w:pPr>
        <w:pStyle w:val="35"/>
        <w:spacing w:line="340" w:lineRule="exact"/>
        <w:ind w:firstLine="480"/>
        <w:rPr>
          <w:color w:val="auto"/>
          <w:sz w:val="24"/>
          <w:szCs w:val="24"/>
        </w:rPr>
      </w:pPr>
      <w:r>
        <w:rPr>
          <w:rFonts w:hint="eastAsia"/>
          <w:color w:val="auto"/>
          <w:sz w:val="24"/>
          <w:szCs w:val="24"/>
        </w:rPr>
        <w:t>（4）出国签证费用、防疫费用、国际会议注册费用等凭有效原始票据据实报销。根据到访国要求，出国人员必须购买保险的，应当事先报经本单位外事和财务部门批准后，按照到访国驻华使领馆要求购买，凭有效原始票据据实报销。</w:t>
      </w:r>
    </w:p>
    <w:p>
      <w:pPr>
        <w:pStyle w:val="35"/>
        <w:spacing w:line="340" w:lineRule="exact"/>
        <w:ind w:firstLine="480"/>
        <w:rPr>
          <w:color w:val="auto"/>
          <w:sz w:val="24"/>
          <w:szCs w:val="24"/>
        </w:rPr>
      </w:pPr>
      <w:r>
        <w:rPr>
          <w:rFonts w:hint="eastAsia"/>
          <w:color w:val="auto"/>
          <w:sz w:val="24"/>
          <w:szCs w:val="24"/>
        </w:rPr>
        <w:t>对与我新建交或未建交国家，相关经费开支标准暂按照经济水平相近的邻国标准执行。</w:t>
      </w:r>
    </w:p>
    <w:p>
      <w:pPr>
        <w:pStyle w:val="52"/>
        <w:spacing w:before="120" w:after="120" w:line="340" w:lineRule="exact"/>
        <w:ind w:firstLine="482"/>
        <w:rPr>
          <w:color w:val="auto"/>
          <w:szCs w:val="24"/>
        </w:rPr>
      </w:pPr>
      <w:r>
        <w:rPr>
          <w:rFonts w:hint="eastAsia"/>
          <w:color w:val="auto"/>
          <w:szCs w:val="24"/>
        </w:rPr>
        <w:t>3、海南大学研究生出国（境）费用报销指南</w:t>
      </w:r>
    </w:p>
    <w:p>
      <w:pPr>
        <w:pStyle w:val="35"/>
        <w:spacing w:line="340" w:lineRule="exact"/>
        <w:ind w:firstLine="480"/>
        <w:rPr>
          <w:color w:val="auto"/>
          <w:sz w:val="24"/>
          <w:szCs w:val="24"/>
        </w:rPr>
      </w:pPr>
      <w:r>
        <w:rPr>
          <w:rFonts w:hint="eastAsia"/>
          <w:color w:val="auto"/>
          <w:sz w:val="24"/>
          <w:szCs w:val="24"/>
        </w:rPr>
        <w:t>（1）公派出国（境）访学人员出国费用总包干，即在核定的奖学金总额内包干使用，开支范围：伙食费、住宿费、市内交通费、书籍资料费、医疗保险费等。</w:t>
      </w:r>
    </w:p>
    <w:p>
      <w:pPr>
        <w:pStyle w:val="35"/>
        <w:spacing w:line="340" w:lineRule="exact"/>
        <w:ind w:firstLine="480"/>
        <w:rPr>
          <w:color w:val="auto"/>
          <w:sz w:val="24"/>
          <w:szCs w:val="24"/>
        </w:rPr>
      </w:pPr>
      <w:r>
        <w:rPr>
          <w:rFonts w:hint="eastAsia"/>
          <w:color w:val="auto"/>
          <w:sz w:val="24"/>
          <w:szCs w:val="24"/>
        </w:rPr>
        <w:t>（</w:t>
      </w:r>
      <w:r>
        <w:rPr>
          <w:color w:val="auto"/>
          <w:sz w:val="24"/>
          <w:szCs w:val="24"/>
        </w:rPr>
        <w:t>2</w:t>
      </w:r>
      <w:r>
        <w:rPr>
          <w:rFonts w:hint="eastAsia"/>
          <w:color w:val="auto"/>
          <w:sz w:val="24"/>
          <w:szCs w:val="24"/>
        </w:rPr>
        <w:t>）机票报销：由研究生本人自行采购往返机票（或单程机票），填写出差报销表，由经费负责人批准后，凭经研究生处批准的申请书复印件到计财处办理报销手续。</w:t>
      </w:r>
    </w:p>
    <w:p>
      <w:pPr>
        <w:pStyle w:val="35"/>
        <w:spacing w:line="340" w:lineRule="exact"/>
        <w:ind w:firstLine="480"/>
        <w:rPr>
          <w:color w:val="auto"/>
          <w:sz w:val="24"/>
          <w:szCs w:val="24"/>
        </w:rPr>
      </w:pPr>
      <w:r>
        <w:rPr>
          <w:rFonts w:hint="eastAsia"/>
          <w:color w:val="auto"/>
          <w:sz w:val="24"/>
          <w:szCs w:val="24"/>
        </w:rPr>
        <w:t>（</w:t>
      </w:r>
      <w:r>
        <w:rPr>
          <w:color w:val="auto"/>
          <w:sz w:val="24"/>
          <w:szCs w:val="24"/>
        </w:rPr>
        <w:t>3</w:t>
      </w:r>
      <w:r>
        <w:rPr>
          <w:rFonts w:hint="eastAsia"/>
          <w:color w:val="auto"/>
          <w:sz w:val="24"/>
          <w:szCs w:val="24"/>
        </w:rPr>
        <w:t>）生活费用提取：填写境外生活费提款通知书，附研究生处出国（境）访学批复及资助标准、身份证复印件、本人银行账户信息，由经费负责人批准后到计财处办理转账手续。</w:t>
      </w:r>
    </w:p>
    <w:p>
      <w:pPr>
        <w:pStyle w:val="35"/>
        <w:spacing w:line="340" w:lineRule="exact"/>
        <w:ind w:firstLine="480"/>
        <w:rPr>
          <w:rFonts w:hint="eastAsia"/>
          <w:color w:val="auto"/>
          <w:sz w:val="24"/>
          <w:szCs w:val="24"/>
        </w:rPr>
      </w:pPr>
      <w:r>
        <w:rPr>
          <w:rFonts w:hint="eastAsia"/>
          <w:color w:val="auto"/>
          <w:sz w:val="24"/>
          <w:szCs w:val="24"/>
        </w:rPr>
        <w:t>（</w:t>
      </w:r>
      <w:r>
        <w:rPr>
          <w:color w:val="auto"/>
          <w:sz w:val="24"/>
          <w:szCs w:val="24"/>
        </w:rPr>
        <w:t>4</w:t>
      </w:r>
      <w:r>
        <w:rPr>
          <w:rFonts w:hint="eastAsia"/>
          <w:color w:val="auto"/>
          <w:sz w:val="24"/>
          <w:szCs w:val="24"/>
        </w:rPr>
        <w:t>）境外期间生活费用由研究生处负责按季转入学生指定账户。</w:t>
      </w:r>
    </w:p>
    <w:p>
      <w:pPr>
        <w:pStyle w:val="35"/>
        <w:spacing w:line="340" w:lineRule="exact"/>
        <w:ind w:firstLine="480"/>
        <w:rPr>
          <w:color w:val="auto"/>
          <w:sz w:val="24"/>
          <w:szCs w:val="24"/>
        </w:rPr>
      </w:pPr>
    </w:p>
    <w:p>
      <w:pPr>
        <w:pStyle w:val="32"/>
        <w:tabs>
          <w:tab w:val="left" w:pos="720"/>
        </w:tabs>
        <w:spacing w:before="120" w:after="120"/>
        <w:rPr>
          <w:color w:val="auto"/>
        </w:rPr>
      </w:pPr>
      <w:r>
        <w:rPr>
          <w:rFonts w:hint="eastAsia"/>
          <w:color w:val="auto"/>
        </w:rPr>
        <w:t>海南大学研究生出国访学人员提款申请书</w:t>
      </w:r>
    </w:p>
    <w:p>
      <w:pPr>
        <w:pStyle w:val="51"/>
        <w:ind w:firstLine="437"/>
        <w:jc w:val="right"/>
        <w:rPr>
          <w:color w:val="auto"/>
        </w:rPr>
      </w:pPr>
      <w:r>
        <w:rPr>
          <w:rFonts w:hint="eastAsia" w:hAnsi="宋体"/>
          <w:color w:val="auto"/>
        </w:rPr>
        <w:t>年  月  日</w:t>
      </w:r>
    </w:p>
    <w:tbl>
      <w:tblPr>
        <w:tblStyle w:val="29"/>
        <w:tblW w:w="662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29"/>
        <w:gridCol w:w="970"/>
        <w:gridCol w:w="1723"/>
        <w:gridCol w:w="24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9" w:hRule="atLeast"/>
          <w:jc w:val="center"/>
        </w:trPr>
        <w:tc>
          <w:tcPr>
            <w:tcW w:w="1529" w:type="dxa"/>
            <w:vAlign w:val="center"/>
          </w:tcPr>
          <w:p>
            <w:pPr>
              <w:pStyle w:val="51"/>
              <w:rPr>
                <w:color w:val="auto"/>
              </w:rPr>
            </w:pPr>
            <w:r>
              <w:rPr>
                <w:rFonts w:hint="eastAsia"/>
                <w:color w:val="auto"/>
              </w:rPr>
              <w:t>项目名称</w:t>
            </w:r>
          </w:p>
        </w:tc>
        <w:tc>
          <w:tcPr>
            <w:tcW w:w="5100" w:type="dxa"/>
            <w:gridSpan w:val="3"/>
            <w:vAlign w:val="center"/>
          </w:tcPr>
          <w:p>
            <w:pPr>
              <w:pStyle w:val="51"/>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5" w:hRule="atLeast"/>
          <w:jc w:val="center"/>
        </w:trPr>
        <w:tc>
          <w:tcPr>
            <w:tcW w:w="1529" w:type="dxa"/>
            <w:vAlign w:val="center"/>
          </w:tcPr>
          <w:p>
            <w:pPr>
              <w:pStyle w:val="51"/>
              <w:rPr>
                <w:color w:val="auto"/>
              </w:rPr>
            </w:pPr>
            <w:r>
              <w:rPr>
                <w:rFonts w:hint="eastAsia"/>
                <w:color w:val="auto"/>
              </w:rPr>
              <w:t>派往单位</w:t>
            </w:r>
          </w:p>
        </w:tc>
        <w:tc>
          <w:tcPr>
            <w:tcW w:w="5100" w:type="dxa"/>
            <w:gridSpan w:val="3"/>
            <w:vAlign w:val="center"/>
          </w:tcPr>
          <w:p>
            <w:pPr>
              <w:pStyle w:val="51"/>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7" w:hRule="atLeast"/>
          <w:jc w:val="center"/>
        </w:trPr>
        <w:tc>
          <w:tcPr>
            <w:tcW w:w="1529" w:type="dxa"/>
            <w:vAlign w:val="center"/>
          </w:tcPr>
          <w:p>
            <w:pPr>
              <w:pStyle w:val="51"/>
              <w:rPr>
                <w:color w:val="auto"/>
              </w:rPr>
            </w:pPr>
            <w:r>
              <w:rPr>
                <w:rFonts w:hint="eastAsia"/>
                <w:color w:val="auto"/>
              </w:rPr>
              <w:t>用款人姓名</w:t>
            </w:r>
          </w:p>
        </w:tc>
        <w:tc>
          <w:tcPr>
            <w:tcW w:w="970" w:type="dxa"/>
            <w:vAlign w:val="center"/>
          </w:tcPr>
          <w:p>
            <w:pPr>
              <w:pStyle w:val="51"/>
              <w:rPr>
                <w:color w:val="auto"/>
              </w:rPr>
            </w:pPr>
          </w:p>
        </w:tc>
        <w:tc>
          <w:tcPr>
            <w:tcW w:w="1723" w:type="dxa"/>
            <w:vAlign w:val="center"/>
          </w:tcPr>
          <w:p>
            <w:pPr>
              <w:pStyle w:val="51"/>
              <w:rPr>
                <w:color w:val="auto"/>
              </w:rPr>
            </w:pPr>
            <w:r>
              <w:rPr>
                <w:rFonts w:hint="eastAsia"/>
                <w:color w:val="auto"/>
              </w:rPr>
              <w:t>导师姓名</w:t>
            </w:r>
          </w:p>
        </w:tc>
        <w:tc>
          <w:tcPr>
            <w:tcW w:w="2407" w:type="dxa"/>
            <w:vAlign w:val="center"/>
          </w:tcPr>
          <w:p>
            <w:pPr>
              <w:pStyle w:val="51"/>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7" w:hRule="atLeast"/>
          <w:jc w:val="center"/>
        </w:trPr>
        <w:tc>
          <w:tcPr>
            <w:tcW w:w="1529" w:type="dxa"/>
            <w:vAlign w:val="center"/>
          </w:tcPr>
          <w:p>
            <w:pPr>
              <w:pStyle w:val="51"/>
              <w:rPr>
                <w:color w:val="auto"/>
              </w:rPr>
            </w:pPr>
            <w:r>
              <w:rPr>
                <w:rFonts w:hint="eastAsia"/>
                <w:color w:val="auto"/>
              </w:rPr>
              <w:t>电话</w:t>
            </w:r>
          </w:p>
        </w:tc>
        <w:tc>
          <w:tcPr>
            <w:tcW w:w="970" w:type="dxa"/>
            <w:vAlign w:val="center"/>
          </w:tcPr>
          <w:p>
            <w:pPr>
              <w:pStyle w:val="51"/>
              <w:rPr>
                <w:color w:val="auto"/>
              </w:rPr>
            </w:pPr>
          </w:p>
        </w:tc>
        <w:tc>
          <w:tcPr>
            <w:tcW w:w="1723" w:type="dxa"/>
            <w:vAlign w:val="center"/>
          </w:tcPr>
          <w:p>
            <w:pPr>
              <w:pStyle w:val="51"/>
              <w:rPr>
                <w:color w:val="auto"/>
              </w:rPr>
            </w:pPr>
            <w:r>
              <w:rPr>
                <w:rFonts w:hint="eastAsia"/>
                <w:color w:val="auto"/>
              </w:rPr>
              <w:t>电子邮件</w:t>
            </w:r>
          </w:p>
        </w:tc>
        <w:tc>
          <w:tcPr>
            <w:tcW w:w="2407" w:type="dxa"/>
            <w:vAlign w:val="center"/>
          </w:tcPr>
          <w:p>
            <w:pPr>
              <w:pStyle w:val="51"/>
              <w:ind w:left="-2" w:hanging="176"/>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6" w:hRule="atLeast"/>
          <w:jc w:val="center"/>
        </w:trPr>
        <w:tc>
          <w:tcPr>
            <w:tcW w:w="1529" w:type="dxa"/>
            <w:vAlign w:val="center"/>
          </w:tcPr>
          <w:p>
            <w:pPr>
              <w:pStyle w:val="51"/>
              <w:rPr>
                <w:color w:val="auto"/>
              </w:rPr>
            </w:pPr>
            <w:r>
              <w:rPr>
                <w:rFonts w:hint="eastAsia"/>
                <w:color w:val="auto"/>
              </w:rPr>
              <w:t>申请金额</w:t>
            </w:r>
          </w:p>
        </w:tc>
        <w:tc>
          <w:tcPr>
            <w:tcW w:w="970" w:type="dxa"/>
            <w:vAlign w:val="center"/>
          </w:tcPr>
          <w:p>
            <w:pPr>
              <w:pStyle w:val="51"/>
              <w:rPr>
                <w:color w:val="auto"/>
              </w:rPr>
            </w:pPr>
          </w:p>
        </w:tc>
        <w:tc>
          <w:tcPr>
            <w:tcW w:w="1723" w:type="dxa"/>
            <w:vAlign w:val="center"/>
          </w:tcPr>
          <w:p>
            <w:pPr>
              <w:pStyle w:val="51"/>
              <w:rPr>
                <w:color w:val="auto"/>
              </w:rPr>
            </w:pPr>
            <w:r>
              <w:rPr>
                <w:rFonts w:hint="eastAsia"/>
                <w:color w:val="auto"/>
              </w:rPr>
              <w:t>访学起止时间</w:t>
            </w:r>
          </w:p>
        </w:tc>
        <w:tc>
          <w:tcPr>
            <w:tcW w:w="2407" w:type="dxa"/>
            <w:vAlign w:val="center"/>
          </w:tcPr>
          <w:p>
            <w:pPr>
              <w:pStyle w:val="51"/>
              <w:ind w:left="-2" w:hanging="176"/>
              <w:rPr>
                <w:color w:val="auto"/>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460" w:hRule="atLeast"/>
          <w:jc w:val="center"/>
        </w:trPr>
        <w:tc>
          <w:tcPr>
            <w:tcW w:w="1529" w:type="dxa"/>
            <w:vAlign w:val="center"/>
          </w:tcPr>
          <w:p>
            <w:pPr>
              <w:pStyle w:val="51"/>
              <w:rPr>
                <w:color w:val="auto"/>
              </w:rPr>
            </w:pPr>
            <w:r>
              <w:rPr>
                <w:rFonts w:hint="eastAsia"/>
                <w:color w:val="auto"/>
              </w:rPr>
              <w:t>付款方式</w:t>
            </w:r>
          </w:p>
        </w:tc>
        <w:tc>
          <w:tcPr>
            <w:tcW w:w="5100" w:type="dxa"/>
            <w:gridSpan w:val="3"/>
          </w:tcPr>
          <w:p>
            <w:pPr>
              <w:pStyle w:val="51"/>
              <w:rPr>
                <w:color w:val="auto"/>
              </w:rPr>
            </w:pPr>
          </w:p>
          <w:p>
            <w:pPr>
              <w:pStyle w:val="51"/>
              <w:rPr>
                <w:color w:val="auto"/>
              </w:rPr>
            </w:pPr>
            <w:r>
              <w:rPr>
                <w:rFonts w:hint="eastAsia"/>
                <w:color w:val="auto"/>
              </w:rPr>
              <w:t>上述款项请汇至：户名：</w:t>
            </w:r>
          </w:p>
          <w:p>
            <w:pPr>
              <w:pStyle w:val="51"/>
              <w:rPr>
                <w:color w:val="auto"/>
                <w:kern w:val="0"/>
              </w:rPr>
            </w:pPr>
            <w:r>
              <w:rPr>
                <w:rFonts w:hint="eastAsia"/>
                <w:color w:val="auto"/>
              </w:rPr>
              <w:t>开户银行：</w:t>
            </w:r>
          </w:p>
          <w:p>
            <w:pPr>
              <w:pStyle w:val="51"/>
              <w:rPr>
                <w:color w:val="auto"/>
              </w:rPr>
            </w:pPr>
            <w:r>
              <w:rPr>
                <w:rFonts w:hint="eastAsia"/>
                <w:color w:val="auto"/>
              </w:rPr>
              <w:t>帐号：</w:t>
            </w:r>
          </w:p>
          <w:p>
            <w:pPr>
              <w:pStyle w:val="51"/>
              <w:ind w:firstLine="1694"/>
              <w:rPr>
                <w:color w:val="auto"/>
              </w:rPr>
            </w:pPr>
            <w:r>
              <w:rPr>
                <w:rFonts w:hint="eastAsia"/>
                <w:color w:val="auto"/>
              </w:rPr>
              <w:t>附言：</w:t>
            </w:r>
          </w:p>
          <w:p>
            <w:pPr>
              <w:pStyle w:val="51"/>
              <w:ind w:firstLine="1683"/>
              <w:rPr>
                <w:color w:val="auto"/>
              </w:rPr>
            </w:pPr>
          </w:p>
          <w:p>
            <w:pPr>
              <w:pStyle w:val="51"/>
              <w:ind w:firstLine="1683"/>
              <w:rPr>
                <w:color w:val="auto"/>
              </w:rPr>
            </w:pPr>
            <w:r>
              <w:rPr>
                <w:rFonts w:hint="eastAsia"/>
                <w:color w:val="auto"/>
              </w:rPr>
              <w:t>用款人确认签字</w:t>
            </w:r>
            <w:r>
              <w:rPr>
                <w:color w:val="auto"/>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94" w:hRule="atLeast"/>
          <w:jc w:val="center"/>
        </w:trPr>
        <w:tc>
          <w:tcPr>
            <w:tcW w:w="1529" w:type="dxa"/>
            <w:vAlign w:val="center"/>
          </w:tcPr>
          <w:p>
            <w:pPr>
              <w:pStyle w:val="51"/>
              <w:rPr>
                <w:color w:val="auto"/>
              </w:rPr>
            </w:pPr>
            <w:r>
              <w:rPr>
                <w:rFonts w:hint="eastAsia"/>
                <w:color w:val="auto"/>
              </w:rPr>
              <w:t>导师意见</w:t>
            </w:r>
          </w:p>
        </w:tc>
        <w:tc>
          <w:tcPr>
            <w:tcW w:w="5100" w:type="dxa"/>
            <w:gridSpan w:val="3"/>
          </w:tcPr>
          <w:p>
            <w:pPr>
              <w:pStyle w:val="51"/>
              <w:rPr>
                <w:color w:val="auto"/>
              </w:rPr>
            </w:pPr>
          </w:p>
          <w:p>
            <w:pPr>
              <w:pStyle w:val="51"/>
              <w:ind w:left="4223" w:hanging="4223"/>
              <w:rPr>
                <w:color w:val="auto"/>
              </w:rPr>
            </w:pPr>
            <w:r>
              <w:rPr>
                <w:rFonts w:hint="eastAsia"/>
                <w:color w:val="auto"/>
              </w:rPr>
              <w:t>签字</w:t>
            </w:r>
          </w:p>
          <w:p>
            <w:pPr>
              <w:pStyle w:val="51"/>
              <w:rPr>
                <w:color w:val="auto"/>
              </w:rPr>
            </w:pPr>
            <w:r>
              <w:rPr>
                <w:rFonts w:hint="eastAsia"/>
                <w:color w:val="auto"/>
              </w:rPr>
              <w:t>（盖章）</w:t>
            </w:r>
          </w:p>
          <w:p>
            <w:pPr>
              <w:pStyle w:val="51"/>
              <w:ind w:firstLine="3420"/>
              <w:rPr>
                <w:color w:val="auto"/>
              </w:rPr>
            </w:pPr>
            <w:r>
              <w:rPr>
                <w:rFonts w:hint="eastAsia"/>
                <w:color w:val="auto"/>
              </w:rPr>
              <w:t>年月日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08" w:hRule="atLeast"/>
          <w:jc w:val="center"/>
        </w:trPr>
        <w:tc>
          <w:tcPr>
            <w:tcW w:w="1529" w:type="dxa"/>
            <w:vAlign w:val="center"/>
          </w:tcPr>
          <w:p>
            <w:pPr>
              <w:pStyle w:val="51"/>
              <w:rPr>
                <w:color w:val="auto"/>
              </w:rPr>
            </w:pPr>
            <w:r>
              <w:rPr>
                <w:rFonts w:hint="eastAsia"/>
                <w:color w:val="auto"/>
              </w:rPr>
              <w:t>研究生处（工作部）审核意见</w:t>
            </w:r>
          </w:p>
        </w:tc>
        <w:tc>
          <w:tcPr>
            <w:tcW w:w="5100" w:type="dxa"/>
            <w:gridSpan w:val="3"/>
          </w:tcPr>
          <w:p>
            <w:pPr>
              <w:pStyle w:val="51"/>
              <w:ind w:left="4223" w:hanging="4223"/>
              <w:rPr>
                <w:rFonts w:hint="eastAsia"/>
                <w:color w:val="auto"/>
              </w:rPr>
            </w:pPr>
          </w:p>
          <w:p>
            <w:pPr>
              <w:pStyle w:val="51"/>
              <w:ind w:left="4223" w:hanging="4223"/>
              <w:rPr>
                <w:color w:val="auto"/>
              </w:rPr>
            </w:pPr>
            <w:r>
              <w:rPr>
                <w:rFonts w:hint="eastAsia"/>
                <w:color w:val="auto"/>
              </w:rPr>
              <w:t>签字</w:t>
            </w:r>
          </w:p>
          <w:p>
            <w:pPr>
              <w:pStyle w:val="51"/>
              <w:rPr>
                <w:color w:val="auto"/>
              </w:rPr>
            </w:pPr>
            <w:r>
              <w:rPr>
                <w:rFonts w:hint="eastAsia"/>
                <w:color w:val="auto"/>
              </w:rPr>
              <w:t>（盖章）</w:t>
            </w:r>
          </w:p>
          <w:p>
            <w:pPr>
              <w:pStyle w:val="51"/>
              <w:ind w:firstLine="3510"/>
              <w:rPr>
                <w:color w:val="auto"/>
              </w:rPr>
            </w:pPr>
            <w:r>
              <w:rPr>
                <w:rFonts w:hint="eastAsia"/>
                <w:color w:val="auto"/>
              </w:rPr>
              <w:t>年月日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57" w:hRule="atLeast"/>
          <w:jc w:val="center"/>
        </w:trPr>
        <w:tc>
          <w:tcPr>
            <w:tcW w:w="1529" w:type="dxa"/>
            <w:vAlign w:val="center"/>
          </w:tcPr>
          <w:p>
            <w:pPr>
              <w:pStyle w:val="51"/>
              <w:rPr>
                <w:color w:val="auto"/>
              </w:rPr>
            </w:pPr>
            <w:r>
              <w:rPr>
                <w:rFonts w:hint="eastAsia"/>
                <w:color w:val="auto"/>
              </w:rPr>
              <w:t>计划计财处</w:t>
            </w:r>
          </w:p>
          <w:p>
            <w:pPr>
              <w:pStyle w:val="51"/>
              <w:rPr>
                <w:color w:val="auto"/>
              </w:rPr>
            </w:pPr>
            <w:r>
              <w:rPr>
                <w:rFonts w:hint="eastAsia"/>
                <w:color w:val="auto"/>
              </w:rPr>
              <w:t>审核</w:t>
            </w:r>
          </w:p>
        </w:tc>
        <w:tc>
          <w:tcPr>
            <w:tcW w:w="5100" w:type="dxa"/>
            <w:gridSpan w:val="3"/>
          </w:tcPr>
          <w:p>
            <w:pPr>
              <w:pStyle w:val="51"/>
              <w:ind w:left="4223" w:hanging="4223"/>
              <w:rPr>
                <w:color w:val="auto"/>
              </w:rPr>
            </w:pPr>
          </w:p>
          <w:p>
            <w:pPr>
              <w:pStyle w:val="51"/>
              <w:ind w:left="4223" w:hanging="4223"/>
              <w:rPr>
                <w:color w:val="auto"/>
              </w:rPr>
            </w:pPr>
            <w:r>
              <w:rPr>
                <w:rFonts w:hint="eastAsia"/>
                <w:color w:val="auto"/>
              </w:rPr>
              <w:t>签字</w:t>
            </w:r>
          </w:p>
          <w:p>
            <w:pPr>
              <w:pStyle w:val="51"/>
              <w:ind w:left="4223" w:hanging="4223"/>
              <w:rPr>
                <w:color w:val="auto"/>
              </w:rPr>
            </w:pPr>
            <w:r>
              <w:rPr>
                <w:rFonts w:hint="eastAsia"/>
                <w:color w:val="auto"/>
              </w:rPr>
              <w:t>（盖章）</w:t>
            </w:r>
          </w:p>
          <w:p>
            <w:pPr>
              <w:pStyle w:val="51"/>
              <w:ind w:firstLine="3510"/>
              <w:rPr>
                <w:color w:val="auto"/>
              </w:rPr>
            </w:pPr>
            <w:r>
              <w:rPr>
                <w:rFonts w:hint="eastAsia"/>
                <w:color w:val="auto"/>
              </w:rPr>
              <w:t>年月日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58" w:hRule="atLeast"/>
          <w:jc w:val="center"/>
        </w:trPr>
        <w:tc>
          <w:tcPr>
            <w:tcW w:w="1529" w:type="dxa"/>
            <w:vAlign w:val="center"/>
          </w:tcPr>
          <w:p>
            <w:pPr>
              <w:pStyle w:val="51"/>
              <w:rPr>
                <w:color w:val="auto"/>
              </w:rPr>
            </w:pPr>
          </w:p>
        </w:tc>
        <w:tc>
          <w:tcPr>
            <w:tcW w:w="5100" w:type="dxa"/>
            <w:gridSpan w:val="3"/>
          </w:tcPr>
          <w:p>
            <w:pPr>
              <w:pStyle w:val="51"/>
              <w:rPr>
                <w:color w:val="auto"/>
              </w:rPr>
            </w:pPr>
          </w:p>
          <w:p>
            <w:pPr>
              <w:pStyle w:val="51"/>
              <w:ind w:firstLine="3330"/>
              <w:rPr>
                <w:color w:val="auto"/>
              </w:rPr>
            </w:pPr>
            <w:r>
              <w:rPr>
                <w:rFonts w:hint="eastAsia"/>
                <w:color w:val="auto"/>
              </w:rPr>
              <w:t>用款签收人：</w:t>
            </w:r>
          </w:p>
          <w:p>
            <w:pPr>
              <w:pStyle w:val="51"/>
              <w:rPr>
                <w:color w:val="auto"/>
              </w:rPr>
            </w:pPr>
            <w:r>
              <w:rPr>
                <w:rFonts w:hint="eastAsia"/>
                <w:color w:val="auto"/>
              </w:rPr>
              <w:t>年月日</w:t>
            </w:r>
          </w:p>
        </w:tc>
      </w:tr>
    </w:tbl>
    <w:p>
      <w:pPr>
        <w:pStyle w:val="35"/>
        <w:spacing w:line="240" w:lineRule="exact"/>
        <w:ind w:left="266" w:hanging="266" w:hangingChars="147"/>
        <w:rPr>
          <w:rFonts w:hint="eastAsia"/>
          <w:b/>
          <w:color w:val="auto"/>
          <w:sz w:val="18"/>
          <w:szCs w:val="18"/>
        </w:rPr>
      </w:pPr>
      <w:r>
        <w:rPr>
          <w:rFonts w:hint="eastAsia"/>
          <w:b/>
          <w:color w:val="auto"/>
          <w:sz w:val="18"/>
          <w:szCs w:val="18"/>
        </w:rPr>
        <w:t>注：本表一式两份：一份交计财处办理相关手续，一份交研究生处（工作部）留存备查。</w:t>
      </w:r>
    </w:p>
    <w:p>
      <w:pPr>
        <w:pStyle w:val="35"/>
        <w:spacing w:line="340" w:lineRule="exact"/>
        <w:ind w:firstLine="480"/>
        <w:rPr>
          <w:rFonts w:hint="eastAsia"/>
          <w:color w:val="auto"/>
          <w:sz w:val="24"/>
          <w:szCs w:val="24"/>
          <w:lang w:val="en-US" w:eastAsia="zh-CN"/>
        </w:rPr>
      </w:pPr>
      <w:r>
        <w:rPr>
          <w:rFonts w:hint="eastAsia"/>
          <w:color w:val="auto"/>
          <w:sz w:val="24"/>
          <w:szCs w:val="24"/>
          <w:lang w:val="en-US" w:eastAsia="zh-CN"/>
        </w:rPr>
        <w:t>4、因公出国（境）费报销流程详见附件4：因公出国（境）费报销流程。</w:t>
      </w:r>
    </w:p>
    <w:p>
      <w:pPr>
        <w:pStyle w:val="35"/>
        <w:spacing w:line="240" w:lineRule="exact"/>
        <w:ind w:left="266" w:hanging="266" w:hangingChars="147"/>
        <w:rPr>
          <w:rFonts w:hint="eastAsia"/>
          <w:b/>
          <w:color w:val="auto"/>
          <w:sz w:val="18"/>
          <w:szCs w:val="18"/>
        </w:rPr>
      </w:pPr>
    </w:p>
    <w:p>
      <w:pPr>
        <w:pStyle w:val="34"/>
        <w:spacing w:before="120" w:after="120"/>
        <w:rPr>
          <w:color w:val="auto"/>
          <w:sz w:val="28"/>
          <w:szCs w:val="28"/>
        </w:rPr>
      </w:pPr>
      <w:bookmarkStart w:id="192" w:name="_Toc417568071"/>
      <w:bookmarkStart w:id="193" w:name="_Toc417628073"/>
      <w:bookmarkStart w:id="194" w:name="_Toc440041025"/>
      <w:bookmarkStart w:id="195" w:name="_Toc417983189"/>
      <w:bookmarkStart w:id="196" w:name="_Toc419713682"/>
      <w:bookmarkStart w:id="197" w:name="_Toc417980047"/>
      <w:bookmarkStart w:id="198" w:name="_Toc417639219"/>
      <w:bookmarkStart w:id="199" w:name="_Toc417629597"/>
      <w:bookmarkStart w:id="200" w:name="_Toc418088825"/>
      <w:bookmarkStart w:id="201" w:name="_Toc13326"/>
      <w:r>
        <w:rPr>
          <w:rFonts w:hint="eastAsia"/>
          <w:color w:val="auto"/>
          <w:sz w:val="28"/>
          <w:szCs w:val="28"/>
        </w:rPr>
        <w:t>（九）租赁费</w:t>
      </w:r>
      <w:bookmarkEnd w:id="192"/>
      <w:bookmarkEnd w:id="193"/>
      <w:bookmarkEnd w:id="194"/>
      <w:bookmarkEnd w:id="195"/>
      <w:bookmarkEnd w:id="196"/>
      <w:bookmarkEnd w:id="197"/>
      <w:bookmarkEnd w:id="198"/>
      <w:bookmarkEnd w:id="199"/>
      <w:bookmarkEnd w:id="200"/>
      <w:bookmarkEnd w:id="201"/>
    </w:p>
    <w:p>
      <w:pPr>
        <w:pStyle w:val="35"/>
        <w:ind w:firstLine="480"/>
        <w:rPr>
          <w:rFonts w:hint="eastAsia"/>
          <w:color w:val="auto"/>
          <w:sz w:val="24"/>
          <w:szCs w:val="24"/>
        </w:rPr>
      </w:pPr>
      <w:r>
        <w:rPr>
          <w:rFonts w:hint="eastAsia"/>
          <w:color w:val="auto"/>
          <w:sz w:val="24"/>
          <w:szCs w:val="24"/>
        </w:rPr>
        <w:t>租赁费是指租赁办公用房、宿舍、专用通讯网以及其他设备等方面的费用。包括：房屋租赁费、专用通讯网租赁费、其他租赁费。机场的贵宾室和贵宾通道使用费，管理部门组织考试开支的考场租金，均列入租赁费。</w:t>
      </w:r>
    </w:p>
    <w:p>
      <w:pPr>
        <w:pStyle w:val="35"/>
        <w:ind w:firstLine="480"/>
        <w:rPr>
          <w:rFonts w:hint="eastAsia" w:eastAsia="宋体"/>
          <w:color w:val="auto"/>
          <w:sz w:val="24"/>
          <w:szCs w:val="24"/>
          <w:lang w:eastAsia="zh-CN"/>
        </w:rPr>
      </w:pPr>
      <w:r>
        <w:rPr>
          <w:rFonts w:hint="eastAsia"/>
          <w:color w:val="auto"/>
          <w:sz w:val="24"/>
          <w:szCs w:val="24"/>
          <w:lang w:eastAsia="zh-CN"/>
        </w:rPr>
        <w:t>经济科目可能的选项在“</w:t>
      </w:r>
      <w:r>
        <w:rPr>
          <w:rFonts w:hint="eastAsia"/>
          <w:color w:val="auto"/>
          <w:sz w:val="24"/>
          <w:szCs w:val="24"/>
          <w:lang w:val="en-US" w:eastAsia="zh-CN"/>
        </w:rPr>
        <w:t>30214租赁费”中选择。</w:t>
      </w:r>
    </w:p>
    <w:p>
      <w:pPr>
        <w:pStyle w:val="34"/>
        <w:spacing w:before="120" w:after="120"/>
        <w:rPr>
          <w:color w:val="auto"/>
          <w:sz w:val="28"/>
          <w:szCs w:val="28"/>
        </w:rPr>
      </w:pPr>
      <w:bookmarkStart w:id="202" w:name="_Toc417980048"/>
      <w:bookmarkStart w:id="203" w:name="_Toc440041026"/>
      <w:bookmarkStart w:id="204" w:name="_Toc418088826"/>
      <w:bookmarkStart w:id="205" w:name="_Toc419713683"/>
      <w:bookmarkStart w:id="206" w:name="_Toc417628074"/>
      <w:bookmarkStart w:id="207" w:name="_Toc417983190"/>
      <w:bookmarkStart w:id="208" w:name="_Toc417629598"/>
      <w:bookmarkStart w:id="209" w:name="_Toc417568072"/>
      <w:bookmarkStart w:id="210" w:name="_Toc417639220"/>
      <w:bookmarkStart w:id="211" w:name="_Toc1202"/>
      <w:r>
        <w:rPr>
          <w:rFonts w:hint="eastAsia"/>
          <w:color w:val="auto"/>
          <w:sz w:val="28"/>
          <w:szCs w:val="28"/>
        </w:rPr>
        <w:t>（十）会议费</w:t>
      </w:r>
      <w:bookmarkEnd w:id="202"/>
      <w:bookmarkEnd w:id="203"/>
      <w:bookmarkEnd w:id="204"/>
      <w:bookmarkEnd w:id="205"/>
      <w:bookmarkEnd w:id="206"/>
      <w:bookmarkEnd w:id="207"/>
      <w:bookmarkEnd w:id="208"/>
      <w:bookmarkEnd w:id="209"/>
      <w:bookmarkEnd w:id="210"/>
      <w:bookmarkEnd w:id="211"/>
    </w:p>
    <w:p>
      <w:pPr>
        <w:pStyle w:val="35"/>
        <w:ind w:firstLine="480"/>
        <w:rPr>
          <w:rFonts w:hint="eastAsia"/>
          <w:color w:val="auto"/>
          <w:sz w:val="24"/>
          <w:szCs w:val="24"/>
        </w:rPr>
      </w:pPr>
      <w:r>
        <w:rPr>
          <w:rFonts w:hint="eastAsia"/>
          <w:color w:val="auto"/>
          <w:szCs w:val="24"/>
        </w:rPr>
        <w:t>1、</w:t>
      </w:r>
      <w:r>
        <w:rPr>
          <w:rFonts w:hint="eastAsia"/>
          <w:color w:val="auto"/>
          <w:szCs w:val="24"/>
          <w:lang w:eastAsia="zh-CN"/>
        </w:rPr>
        <w:t>具体规定详见《海南大学会议费管理暂行办法》</w:t>
      </w:r>
      <w:r>
        <w:rPr>
          <w:rFonts w:hint="eastAsia"/>
          <w:color w:val="auto"/>
          <w:szCs w:val="24"/>
          <w:lang w:val="en-US" w:eastAsia="zh-CN"/>
        </w:rPr>
        <w:t>(海大办[2017]38号）</w:t>
      </w:r>
      <w:r>
        <w:rPr>
          <w:rFonts w:hint="eastAsia"/>
          <w:color w:val="auto"/>
          <w:sz w:val="24"/>
          <w:szCs w:val="24"/>
        </w:rPr>
        <w:t>。</w:t>
      </w:r>
    </w:p>
    <w:p>
      <w:pPr>
        <w:pStyle w:val="35"/>
        <w:ind w:firstLine="480"/>
        <w:rPr>
          <w:rFonts w:hint="eastAsia"/>
          <w:color w:val="auto"/>
          <w:sz w:val="24"/>
          <w:szCs w:val="24"/>
          <w:lang w:val="en-US" w:eastAsia="zh-CN"/>
        </w:rPr>
      </w:pPr>
      <w:r>
        <w:rPr>
          <w:rFonts w:hint="eastAsia"/>
          <w:color w:val="auto"/>
          <w:sz w:val="24"/>
          <w:szCs w:val="24"/>
          <w:lang w:val="en-US" w:eastAsia="zh-CN"/>
        </w:rPr>
        <w:t>2、会议费报销流程详见附件5：会议费报销流程。</w:t>
      </w:r>
    </w:p>
    <w:p>
      <w:pPr>
        <w:pStyle w:val="35"/>
        <w:ind w:firstLine="480"/>
        <w:rPr>
          <w:rFonts w:hint="eastAsia"/>
          <w:color w:val="auto"/>
          <w:sz w:val="24"/>
          <w:szCs w:val="24"/>
          <w:lang w:val="en-US" w:eastAsia="zh-CN"/>
        </w:rPr>
      </w:pPr>
      <w:r>
        <w:rPr>
          <w:rFonts w:hint="eastAsia"/>
          <w:color w:val="auto"/>
          <w:sz w:val="24"/>
          <w:szCs w:val="24"/>
          <w:lang w:val="en-US" w:eastAsia="zh-CN"/>
        </w:rPr>
        <w:t>3、经济科目可能的选项在“30215会议费”中选择。</w:t>
      </w:r>
    </w:p>
    <w:p>
      <w:pPr>
        <w:pStyle w:val="34"/>
        <w:spacing w:before="120" w:after="120"/>
        <w:rPr>
          <w:color w:val="auto"/>
          <w:sz w:val="28"/>
          <w:szCs w:val="28"/>
        </w:rPr>
      </w:pPr>
      <w:bookmarkStart w:id="212" w:name="_Toc417568073"/>
      <w:bookmarkStart w:id="213" w:name="_Toc440041027"/>
      <w:bookmarkStart w:id="214" w:name="_Toc419713684"/>
      <w:bookmarkStart w:id="215" w:name="_Toc417983191"/>
      <w:bookmarkStart w:id="216" w:name="_Toc418088827"/>
      <w:bookmarkStart w:id="217" w:name="_Toc417980049"/>
      <w:bookmarkStart w:id="218" w:name="_Toc417639221"/>
      <w:bookmarkStart w:id="219" w:name="_Toc417629599"/>
      <w:bookmarkStart w:id="220" w:name="_Toc417628075"/>
      <w:bookmarkStart w:id="221" w:name="_Toc8335"/>
      <w:r>
        <w:rPr>
          <w:rFonts w:hint="eastAsia"/>
          <w:color w:val="auto"/>
          <w:sz w:val="28"/>
          <w:szCs w:val="28"/>
        </w:rPr>
        <w:t>（十一）培训费</w:t>
      </w:r>
      <w:bookmarkEnd w:id="212"/>
      <w:bookmarkEnd w:id="213"/>
      <w:bookmarkEnd w:id="214"/>
      <w:bookmarkEnd w:id="215"/>
      <w:bookmarkEnd w:id="216"/>
      <w:bookmarkEnd w:id="217"/>
      <w:bookmarkEnd w:id="218"/>
      <w:bookmarkEnd w:id="219"/>
      <w:bookmarkEnd w:id="220"/>
      <w:bookmarkEnd w:id="221"/>
    </w:p>
    <w:p>
      <w:pPr>
        <w:pStyle w:val="52"/>
        <w:spacing w:before="120" w:after="120"/>
        <w:ind w:firstLine="482"/>
        <w:rPr>
          <w:color w:val="auto"/>
          <w:szCs w:val="24"/>
        </w:rPr>
      </w:pPr>
      <w:r>
        <w:rPr>
          <w:rFonts w:hint="eastAsia"/>
          <w:color w:val="auto"/>
          <w:szCs w:val="24"/>
        </w:rPr>
        <w:t>1、单位组织培训</w:t>
      </w:r>
    </w:p>
    <w:p>
      <w:pPr>
        <w:pStyle w:val="35"/>
        <w:ind w:firstLine="480"/>
        <w:rPr>
          <w:rFonts w:hint="eastAsia"/>
          <w:color w:val="auto"/>
          <w:sz w:val="24"/>
          <w:szCs w:val="24"/>
        </w:rPr>
      </w:pPr>
      <w:r>
        <w:rPr>
          <w:rFonts w:hint="eastAsia"/>
          <w:color w:val="auto"/>
          <w:sz w:val="24"/>
          <w:szCs w:val="24"/>
        </w:rPr>
        <w:t>本办法所称培训费，是指各单位开展培训直接发生的各项费用支出，包括师资费、住宿费、伙食费、培训场地费、培训资料费、交通费以及其他费用。</w:t>
      </w:r>
    </w:p>
    <w:p>
      <w:pPr>
        <w:pStyle w:val="35"/>
        <w:ind w:firstLine="480"/>
        <w:rPr>
          <w:rFonts w:hint="eastAsia"/>
          <w:color w:val="auto"/>
          <w:sz w:val="24"/>
          <w:szCs w:val="24"/>
        </w:rPr>
      </w:pPr>
      <w:r>
        <w:rPr>
          <w:rFonts w:hint="eastAsia"/>
          <w:color w:val="auto"/>
          <w:sz w:val="24"/>
          <w:szCs w:val="24"/>
        </w:rPr>
        <w:t>（一）师资费是指聘请师资授课发生的费用，包括授课老师讲课费、住宿费、伙食费、城市间交通费等。</w:t>
      </w:r>
    </w:p>
    <w:p>
      <w:pPr>
        <w:pStyle w:val="35"/>
        <w:ind w:firstLine="480"/>
        <w:rPr>
          <w:rFonts w:hint="eastAsia"/>
          <w:color w:val="auto"/>
          <w:sz w:val="24"/>
          <w:szCs w:val="24"/>
        </w:rPr>
      </w:pPr>
      <w:r>
        <w:rPr>
          <w:rFonts w:hint="eastAsia"/>
          <w:color w:val="auto"/>
          <w:sz w:val="24"/>
          <w:szCs w:val="24"/>
        </w:rPr>
        <w:t>（二）住宿费是指参训人员及工作人员培训期间发生的租住房间的费用。</w:t>
      </w:r>
    </w:p>
    <w:p>
      <w:pPr>
        <w:pStyle w:val="35"/>
        <w:ind w:firstLine="480"/>
        <w:rPr>
          <w:rFonts w:hint="eastAsia"/>
          <w:color w:val="auto"/>
          <w:sz w:val="24"/>
          <w:szCs w:val="24"/>
        </w:rPr>
      </w:pPr>
      <w:r>
        <w:rPr>
          <w:rFonts w:hint="eastAsia"/>
          <w:color w:val="auto"/>
          <w:sz w:val="24"/>
          <w:szCs w:val="24"/>
        </w:rPr>
        <w:t>（三）伙食费是指参训人员及工作人员培训期间发生的用餐费用。</w:t>
      </w:r>
    </w:p>
    <w:p>
      <w:pPr>
        <w:pStyle w:val="35"/>
        <w:ind w:firstLine="480"/>
        <w:rPr>
          <w:rFonts w:hint="eastAsia"/>
          <w:color w:val="auto"/>
          <w:sz w:val="24"/>
          <w:szCs w:val="24"/>
        </w:rPr>
      </w:pPr>
      <w:r>
        <w:rPr>
          <w:rFonts w:hint="eastAsia"/>
          <w:color w:val="auto"/>
          <w:sz w:val="24"/>
          <w:szCs w:val="24"/>
        </w:rPr>
        <w:t>（四）培训场地费是指用于培训的会议室或教室租金。</w:t>
      </w:r>
    </w:p>
    <w:p>
      <w:pPr>
        <w:pStyle w:val="35"/>
        <w:ind w:firstLine="480"/>
        <w:rPr>
          <w:rFonts w:hint="eastAsia"/>
          <w:color w:val="auto"/>
          <w:sz w:val="24"/>
          <w:szCs w:val="24"/>
        </w:rPr>
      </w:pPr>
      <w:r>
        <w:rPr>
          <w:rFonts w:hint="eastAsia"/>
          <w:color w:val="auto"/>
          <w:sz w:val="24"/>
          <w:szCs w:val="24"/>
        </w:rPr>
        <w:t>（五）培训资料费是指培训期间必要的资料及办公用品费。</w:t>
      </w:r>
    </w:p>
    <w:p>
      <w:pPr>
        <w:pStyle w:val="35"/>
        <w:ind w:firstLine="480"/>
        <w:rPr>
          <w:rFonts w:hint="eastAsia"/>
          <w:color w:val="auto"/>
          <w:sz w:val="24"/>
          <w:szCs w:val="24"/>
        </w:rPr>
      </w:pPr>
      <w:r>
        <w:rPr>
          <w:rFonts w:hint="eastAsia"/>
          <w:color w:val="auto"/>
          <w:sz w:val="24"/>
          <w:szCs w:val="24"/>
        </w:rPr>
        <w:t>（六）交通费是指用于培训所需的人员接送以及与培训有关的考察、调研等发生的交通支出。</w:t>
      </w:r>
    </w:p>
    <w:p>
      <w:pPr>
        <w:pStyle w:val="35"/>
        <w:ind w:firstLine="480"/>
        <w:rPr>
          <w:rFonts w:hint="eastAsia"/>
          <w:color w:val="auto"/>
          <w:sz w:val="24"/>
          <w:szCs w:val="24"/>
        </w:rPr>
      </w:pPr>
      <w:r>
        <w:rPr>
          <w:rFonts w:hint="eastAsia"/>
          <w:color w:val="auto"/>
          <w:sz w:val="24"/>
          <w:szCs w:val="24"/>
        </w:rPr>
        <w:t>（七）其他费用是指现场教学费、设备租赁费、文体活动费、医药费等与培训有关的其他支出。</w:t>
      </w:r>
    </w:p>
    <w:p>
      <w:pPr>
        <w:pStyle w:val="35"/>
        <w:ind w:firstLine="480"/>
        <w:rPr>
          <w:color w:val="auto"/>
          <w:sz w:val="24"/>
          <w:szCs w:val="24"/>
        </w:rPr>
      </w:pPr>
      <w:r>
        <w:rPr>
          <w:rFonts w:hint="eastAsia"/>
          <w:color w:val="auto"/>
          <w:sz w:val="24"/>
          <w:szCs w:val="24"/>
        </w:rPr>
        <w:t>参训人员参加培训往返及异地教学发生的城市间交通费，回单位报销。</w:t>
      </w:r>
    </w:p>
    <w:p>
      <w:pPr>
        <w:pStyle w:val="52"/>
        <w:spacing w:before="120" w:after="120"/>
        <w:ind w:firstLine="482"/>
        <w:rPr>
          <w:color w:val="auto"/>
          <w:szCs w:val="24"/>
        </w:rPr>
      </w:pPr>
      <w:r>
        <w:rPr>
          <w:rFonts w:hint="eastAsia"/>
          <w:color w:val="auto"/>
          <w:szCs w:val="24"/>
        </w:rPr>
        <w:t>2、培训费实行综合标准如下：（单位：元</w:t>
      </w:r>
      <w:r>
        <w:rPr>
          <w:color w:val="auto"/>
          <w:szCs w:val="24"/>
        </w:rPr>
        <w:t>/</w:t>
      </w:r>
      <w:r>
        <w:rPr>
          <w:rFonts w:hint="eastAsia"/>
          <w:color w:val="auto"/>
          <w:szCs w:val="24"/>
        </w:rPr>
        <w:t>人天）</w:t>
      </w:r>
    </w:p>
    <w:p>
      <w:pPr>
        <w:pStyle w:val="35"/>
        <w:ind w:firstLine="480"/>
        <w:rPr>
          <w:i w:val="0"/>
          <w:color w:val="auto"/>
        </w:rPr>
      </w:pPr>
      <w:r>
        <w:rPr>
          <w:rFonts w:hint="default" w:ascii="宋体" w:hAnsi="宋体" w:eastAsia="宋体" w:cs="宋体"/>
          <w:color w:val="auto"/>
          <w:kern w:val="0"/>
          <w:sz w:val="24"/>
          <w:szCs w:val="24"/>
          <w:lang w:val="en-US" w:eastAsia="zh-CN" w:bidi="ar-SA"/>
        </w:rPr>
        <w:t>除师资费外，培训费实行分类综合定额标准，分项核定、总额控制，各项费用之间可以调剂使用。综合定额标准如下(单位:元/人/天)：</w:t>
      </w:r>
    </w:p>
    <w:tbl>
      <w:tblPr>
        <w:tblStyle w:val="29"/>
        <w:tblW w:w="6340" w:type="dxa"/>
        <w:jc w:val="center"/>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
      <w:tblGrid>
        <w:gridCol w:w="1066"/>
        <w:gridCol w:w="994"/>
        <w:gridCol w:w="2315"/>
        <w:gridCol w:w="1219"/>
        <w:gridCol w:w="74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15" w:type="dxa"/>
            <w:left w:w="15" w:type="dxa"/>
            <w:bottom w:w="15" w:type="dxa"/>
            <w:right w:w="15" w:type="dxa"/>
          </w:tblCellMar>
        </w:tblPrEx>
        <w:trPr>
          <w:jc w:val="center"/>
        </w:trPr>
        <w:tc>
          <w:tcPr>
            <w:tcW w:w="1066" w:type="dxa"/>
            <w:tcBorders>
              <w:top w:val="single" w:color="auto" w:sz="8" w:space="0"/>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pStyle w:val="2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line="578" w:lineRule="atLeast"/>
              <w:ind w:left="0" w:right="0"/>
              <w:jc w:val="center"/>
              <w:rPr>
                <w:i w:val="0"/>
                <w:color w:val="auto"/>
              </w:rPr>
            </w:pPr>
            <w:r>
              <w:rPr>
                <w:rFonts w:hint="eastAsia" w:ascii="宋体" w:hAnsi="宋体" w:eastAsia="宋体" w:cs="宋体"/>
                <w:b w:val="0"/>
                <w:color w:val="auto"/>
                <w:sz w:val="24"/>
                <w:szCs w:val="24"/>
              </w:rPr>
              <w:t>住宿费</w:t>
            </w:r>
          </w:p>
        </w:tc>
        <w:tc>
          <w:tcPr>
            <w:tcW w:w="994" w:type="dxa"/>
            <w:tcBorders>
              <w:top w:val="single" w:color="auto" w:sz="8" w:space="0"/>
              <w:left w:val="nil"/>
              <w:bottom w:val="single" w:color="auto" w:sz="8" w:space="0"/>
              <w:right w:val="single" w:color="auto" w:sz="8" w:space="0"/>
            </w:tcBorders>
            <w:shd w:val="clear" w:color="auto" w:fill="auto"/>
            <w:tcMar>
              <w:top w:w="0" w:type="dxa"/>
              <w:left w:w="108" w:type="dxa"/>
              <w:bottom w:w="0" w:type="dxa"/>
              <w:right w:w="108" w:type="dxa"/>
            </w:tcMar>
            <w:vAlign w:val="center"/>
          </w:tcPr>
          <w:p>
            <w:pPr>
              <w:pStyle w:val="2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line="578" w:lineRule="atLeast"/>
              <w:ind w:left="0" w:right="0"/>
              <w:jc w:val="center"/>
              <w:rPr>
                <w:i w:val="0"/>
                <w:color w:val="auto"/>
              </w:rPr>
            </w:pPr>
            <w:r>
              <w:rPr>
                <w:rFonts w:hint="eastAsia" w:ascii="宋体" w:hAnsi="宋体" w:eastAsia="宋体" w:cs="宋体"/>
                <w:b w:val="0"/>
                <w:color w:val="auto"/>
                <w:sz w:val="24"/>
                <w:szCs w:val="24"/>
              </w:rPr>
              <w:t>伙食费</w:t>
            </w:r>
          </w:p>
        </w:tc>
        <w:tc>
          <w:tcPr>
            <w:tcW w:w="2315" w:type="dxa"/>
            <w:tcBorders>
              <w:top w:val="single" w:color="auto" w:sz="8" w:space="0"/>
              <w:left w:val="nil"/>
              <w:bottom w:val="single" w:color="auto" w:sz="8" w:space="0"/>
              <w:right w:val="single" w:color="auto" w:sz="8" w:space="0"/>
            </w:tcBorders>
            <w:shd w:val="clear" w:color="auto" w:fill="auto"/>
            <w:tcMar>
              <w:top w:w="0" w:type="dxa"/>
              <w:left w:w="108" w:type="dxa"/>
              <w:bottom w:w="0" w:type="dxa"/>
              <w:right w:w="108" w:type="dxa"/>
            </w:tcMar>
            <w:vAlign w:val="center"/>
          </w:tcPr>
          <w:p>
            <w:pPr>
              <w:pStyle w:val="2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line="578" w:lineRule="atLeast"/>
              <w:ind w:left="0" w:right="0"/>
              <w:jc w:val="center"/>
              <w:rPr>
                <w:i w:val="0"/>
                <w:color w:val="auto"/>
              </w:rPr>
            </w:pPr>
            <w:r>
              <w:rPr>
                <w:rFonts w:hint="eastAsia" w:ascii="宋体" w:hAnsi="宋体" w:eastAsia="宋体" w:cs="宋体"/>
                <w:b w:val="0"/>
                <w:color w:val="auto"/>
                <w:sz w:val="24"/>
                <w:szCs w:val="24"/>
              </w:rPr>
              <w:t>场地、资料、交通费</w:t>
            </w:r>
          </w:p>
        </w:tc>
        <w:tc>
          <w:tcPr>
            <w:tcW w:w="1219" w:type="dxa"/>
            <w:tcBorders>
              <w:top w:val="single" w:color="auto" w:sz="8" w:space="0"/>
              <w:left w:val="nil"/>
              <w:bottom w:val="single" w:color="auto" w:sz="8" w:space="0"/>
              <w:right w:val="single" w:color="auto" w:sz="8" w:space="0"/>
            </w:tcBorders>
            <w:shd w:val="clear" w:color="auto" w:fill="auto"/>
            <w:tcMar>
              <w:top w:w="0" w:type="dxa"/>
              <w:left w:w="108" w:type="dxa"/>
              <w:bottom w:w="0" w:type="dxa"/>
              <w:right w:w="108" w:type="dxa"/>
            </w:tcMar>
            <w:vAlign w:val="center"/>
          </w:tcPr>
          <w:p>
            <w:pPr>
              <w:pStyle w:val="2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line="578" w:lineRule="atLeast"/>
              <w:ind w:left="0" w:right="0"/>
              <w:jc w:val="center"/>
              <w:rPr>
                <w:i w:val="0"/>
                <w:color w:val="auto"/>
              </w:rPr>
            </w:pPr>
            <w:r>
              <w:rPr>
                <w:rFonts w:hint="eastAsia" w:ascii="宋体" w:hAnsi="宋体" w:eastAsia="宋体" w:cs="宋体"/>
                <w:b w:val="0"/>
                <w:color w:val="auto"/>
                <w:sz w:val="24"/>
                <w:szCs w:val="24"/>
              </w:rPr>
              <w:t>其他费用</w:t>
            </w:r>
          </w:p>
        </w:tc>
        <w:tc>
          <w:tcPr>
            <w:tcW w:w="746" w:type="dxa"/>
            <w:tcBorders>
              <w:top w:val="single" w:color="auto" w:sz="8" w:space="0"/>
              <w:left w:val="nil"/>
              <w:bottom w:val="single" w:color="auto" w:sz="8" w:space="0"/>
              <w:right w:val="single" w:color="auto" w:sz="8" w:space="0"/>
            </w:tcBorders>
            <w:shd w:val="clear" w:color="auto" w:fill="auto"/>
            <w:tcMar>
              <w:top w:w="0" w:type="dxa"/>
              <w:left w:w="108" w:type="dxa"/>
              <w:bottom w:w="0" w:type="dxa"/>
              <w:right w:w="108" w:type="dxa"/>
            </w:tcMar>
            <w:vAlign w:val="center"/>
          </w:tcPr>
          <w:p>
            <w:pPr>
              <w:pStyle w:val="2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line="578" w:lineRule="atLeast"/>
              <w:ind w:left="0" w:right="0"/>
              <w:jc w:val="center"/>
              <w:rPr>
                <w:i w:val="0"/>
                <w:color w:val="auto"/>
              </w:rPr>
            </w:pPr>
            <w:r>
              <w:rPr>
                <w:rFonts w:hint="eastAsia" w:ascii="宋体" w:hAnsi="宋体" w:eastAsia="宋体" w:cs="宋体"/>
                <w:b w:val="0"/>
                <w:color w:val="auto"/>
                <w:sz w:val="24"/>
                <w:szCs w:val="24"/>
              </w:rPr>
              <w:t>合计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Ex>
        <w:trPr>
          <w:jc w:val="center"/>
        </w:trPr>
        <w:tc>
          <w:tcPr>
            <w:tcW w:w="1066" w:type="dxa"/>
            <w:tcBorders>
              <w:top w:val="nil"/>
              <w:left w:val="single" w:color="auto" w:sz="8" w:space="0"/>
              <w:bottom w:val="single" w:color="auto" w:sz="8" w:space="0"/>
              <w:right w:val="single" w:color="auto" w:sz="8" w:space="0"/>
            </w:tcBorders>
            <w:shd w:val="clear" w:color="auto" w:fill="auto"/>
            <w:tcMar>
              <w:top w:w="0" w:type="dxa"/>
              <w:left w:w="108" w:type="dxa"/>
              <w:bottom w:w="0" w:type="dxa"/>
              <w:right w:w="108" w:type="dxa"/>
            </w:tcMar>
            <w:vAlign w:val="center"/>
          </w:tcPr>
          <w:p>
            <w:pPr>
              <w:pStyle w:val="2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line="578" w:lineRule="atLeast"/>
              <w:ind w:left="0" w:right="0"/>
              <w:jc w:val="center"/>
              <w:rPr>
                <w:i w:val="0"/>
                <w:color w:val="auto"/>
              </w:rPr>
            </w:pPr>
            <w:r>
              <w:rPr>
                <w:rFonts w:hint="eastAsia" w:ascii="宋体" w:hAnsi="宋体" w:eastAsia="宋体" w:cs="宋体"/>
                <w:b w:val="0"/>
                <w:color w:val="auto"/>
                <w:sz w:val="24"/>
                <w:szCs w:val="24"/>
              </w:rPr>
              <w:t>340</w:t>
            </w:r>
          </w:p>
        </w:tc>
        <w:tc>
          <w:tcPr>
            <w:tcW w:w="994"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pStyle w:val="2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line="578" w:lineRule="atLeast"/>
              <w:ind w:left="0" w:right="0"/>
              <w:jc w:val="center"/>
              <w:rPr>
                <w:i w:val="0"/>
                <w:color w:val="auto"/>
              </w:rPr>
            </w:pPr>
            <w:r>
              <w:rPr>
                <w:rFonts w:hint="eastAsia" w:ascii="宋体" w:hAnsi="宋体" w:eastAsia="宋体" w:cs="宋体"/>
                <w:b w:val="0"/>
                <w:color w:val="auto"/>
                <w:sz w:val="24"/>
                <w:szCs w:val="24"/>
              </w:rPr>
              <w:t>130</w:t>
            </w:r>
          </w:p>
        </w:tc>
        <w:tc>
          <w:tcPr>
            <w:tcW w:w="2315"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pStyle w:val="2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line="578" w:lineRule="atLeast"/>
              <w:ind w:left="0" w:right="0"/>
              <w:jc w:val="center"/>
              <w:rPr>
                <w:i w:val="0"/>
                <w:color w:val="auto"/>
              </w:rPr>
            </w:pPr>
            <w:r>
              <w:rPr>
                <w:rFonts w:hint="eastAsia" w:ascii="宋体" w:hAnsi="宋体" w:eastAsia="宋体" w:cs="宋体"/>
                <w:b w:val="0"/>
                <w:color w:val="auto"/>
                <w:sz w:val="24"/>
                <w:szCs w:val="24"/>
              </w:rPr>
              <w:t>50</w:t>
            </w:r>
          </w:p>
        </w:tc>
        <w:tc>
          <w:tcPr>
            <w:tcW w:w="1219"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pStyle w:val="2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line="578" w:lineRule="atLeast"/>
              <w:ind w:left="0" w:right="0"/>
              <w:jc w:val="center"/>
              <w:rPr>
                <w:i w:val="0"/>
                <w:color w:val="auto"/>
              </w:rPr>
            </w:pPr>
            <w:r>
              <w:rPr>
                <w:rFonts w:hint="eastAsia" w:ascii="宋体" w:hAnsi="宋体" w:eastAsia="宋体" w:cs="宋体"/>
                <w:b w:val="0"/>
                <w:color w:val="auto"/>
                <w:sz w:val="24"/>
                <w:szCs w:val="24"/>
              </w:rPr>
              <w:t>30</w:t>
            </w:r>
          </w:p>
        </w:tc>
        <w:tc>
          <w:tcPr>
            <w:tcW w:w="746" w:type="dxa"/>
            <w:tcBorders>
              <w:top w:val="nil"/>
              <w:left w:val="nil"/>
              <w:bottom w:val="single" w:color="auto" w:sz="8" w:space="0"/>
              <w:right w:val="single" w:color="auto" w:sz="8" w:space="0"/>
            </w:tcBorders>
            <w:shd w:val="clear" w:color="auto" w:fill="auto"/>
            <w:tcMar>
              <w:top w:w="0" w:type="dxa"/>
              <w:left w:w="108" w:type="dxa"/>
              <w:bottom w:w="0" w:type="dxa"/>
              <w:right w:w="108" w:type="dxa"/>
            </w:tcMar>
            <w:vAlign w:val="center"/>
          </w:tcPr>
          <w:p>
            <w:pPr>
              <w:pStyle w:val="2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line="578" w:lineRule="atLeast"/>
              <w:ind w:left="0" w:right="0"/>
              <w:jc w:val="center"/>
              <w:rPr>
                <w:i w:val="0"/>
                <w:color w:val="auto"/>
              </w:rPr>
            </w:pPr>
            <w:r>
              <w:rPr>
                <w:rFonts w:hint="eastAsia" w:ascii="宋体" w:hAnsi="宋体" w:eastAsia="宋体" w:cs="宋体"/>
                <w:b w:val="0"/>
                <w:color w:val="auto"/>
                <w:sz w:val="24"/>
                <w:szCs w:val="24"/>
              </w:rPr>
              <w:t>550</w:t>
            </w:r>
          </w:p>
        </w:tc>
      </w:tr>
    </w:tbl>
    <w:p>
      <w:pPr>
        <w:pStyle w:val="35"/>
        <w:ind w:firstLine="480"/>
        <w:rPr>
          <w:rFonts w:hint="eastAsia"/>
          <w:color w:val="auto"/>
          <w:sz w:val="24"/>
          <w:szCs w:val="24"/>
        </w:rPr>
      </w:pPr>
      <w:r>
        <w:rPr>
          <w:rFonts w:hint="default"/>
          <w:color w:val="auto"/>
          <w:sz w:val="24"/>
          <w:szCs w:val="24"/>
        </w:rPr>
        <w:t>综合定额标准是相关费用开支的上限。各单位应在综合定额标准以内据实结算报销。</w:t>
      </w:r>
    </w:p>
    <w:p>
      <w:pPr>
        <w:pStyle w:val="35"/>
        <w:ind w:firstLine="480"/>
        <w:rPr>
          <w:color w:val="auto"/>
          <w:sz w:val="24"/>
          <w:szCs w:val="24"/>
        </w:rPr>
      </w:pPr>
      <w:r>
        <w:rPr>
          <w:rFonts w:hint="default"/>
          <w:color w:val="auto"/>
          <w:sz w:val="24"/>
          <w:szCs w:val="24"/>
        </w:rPr>
        <w:t>30天以内的培训按照综合定额标准控制；超过30天的培训，超过天数按照综合定额标准的70%控制。上述天数含报到撤离时间，报到和撤离时间分别不得超过1天。</w:t>
      </w:r>
    </w:p>
    <w:p>
      <w:pPr>
        <w:pStyle w:val="52"/>
        <w:spacing w:before="120" w:after="120"/>
        <w:ind w:firstLine="482"/>
        <w:rPr>
          <w:color w:val="auto"/>
          <w:szCs w:val="24"/>
        </w:rPr>
      </w:pPr>
      <w:r>
        <w:rPr>
          <w:rFonts w:hint="eastAsia"/>
          <w:color w:val="auto"/>
          <w:szCs w:val="24"/>
          <w:lang w:val="en-US" w:eastAsia="zh-CN"/>
        </w:rPr>
        <w:t>3</w:t>
      </w:r>
      <w:r>
        <w:rPr>
          <w:rFonts w:hint="eastAsia"/>
          <w:color w:val="auto"/>
          <w:szCs w:val="24"/>
        </w:rPr>
        <w:t>、讲课费标准：（税后）</w:t>
      </w:r>
    </w:p>
    <w:p>
      <w:pPr>
        <w:pStyle w:val="35"/>
        <w:ind w:firstLine="480"/>
        <w:rPr>
          <w:rFonts w:hint="eastAsia"/>
          <w:color w:val="auto"/>
          <w:sz w:val="24"/>
          <w:szCs w:val="24"/>
        </w:rPr>
      </w:pPr>
      <w:r>
        <w:rPr>
          <w:rFonts w:hint="eastAsia"/>
          <w:color w:val="auto"/>
          <w:sz w:val="24"/>
          <w:szCs w:val="24"/>
        </w:rPr>
        <w:t>讲课费（税后）执行以下标准：副高级技术职称专业人员每学时最高不超过500元，正高级技术职称专业人员每学时最高不超过1000元，院士、全国知名专家每学时一般不超过1500元。</w:t>
      </w:r>
    </w:p>
    <w:p>
      <w:pPr>
        <w:pStyle w:val="35"/>
        <w:ind w:firstLine="480"/>
        <w:rPr>
          <w:rFonts w:hint="eastAsia"/>
          <w:color w:val="auto"/>
          <w:sz w:val="24"/>
          <w:szCs w:val="24"/>
        </w:rPr>
      </w:pPr>
      <w:r>
        <w:rPr>
          <w:rFonts w:hint="eastAsia"/>
          <w:color w:val="auto"/>
          <w:sz w:val="24"/>
          <w:szCs w:val="24"/>
        </w:rPr>
        <w:t>讲课费按实际发生的学时计算，每半天最多按4学时计算。</w:t>
      </w:r>
    </w:p>
    <w:p>
      <w:pPr>
        <w:pStyle w:val="35"/>
        <w:ind w:firstLine="480"/>
        <w:rPr>
          <w:rFonts w:hint="eastAsia"/>
          <w:color w:val="auto"/>
          <w:sz w:val="24"/>
          <w:szCs w:val="24"/>
        </w:rPr>
      </w:pPr>
      <w:r>
        <w:rPr>
          <w:rFonts w:hint="eastAsia"/>
          <w:color w:val="auto"/>
          <w:sz w:val="24"/>
          <w:szCs w:val="24"/>
        </w:rPr>
        <w:t>其他人员讲课费参照上述标准执行。</w:t>
      </w:r>
    </w:p>
    <w:p>
      <w:pPr>
        <w:pStyle w:val="35"/>
        <w:ind w:firstLine="480"/>
        <w:rPr>
          <w:rFonts w:hint="eastAsia"/>
          <w:color w:val="auto"/>
          <w:sz w:val="24"/>
          <w:szCs w:val="24"/>
        </w:rPr>
      </w:pPr>
      <w:r>
        <w:rPr>
          <w:rFonts w:hint="eastAsia"/>
          <w:color w:val="auto"/>
          <w:sz w:val="24"/>
          <w:szCs w:val="24"/>
        </w:rPr>
        <w:t>同时为多班次一并授课的，不重复计算讲课费。</w:t>
      </w:r>
    </w:p>
    <w:p>
      <w:pPr>
        <w:pStyle w:val="35"/>
        <w:ind w:firstLine="480"/>
        <w:rPr>
          <w:rFonts w:hint="eastAsia"/>
          <w:color w:val="auto"/>
          <w:sz w:val="24"/>
          <w:szCs w:val="24"/>
        </w:rPr>
      </w:pPr>
      <w:r>
        <w:rPr>
          <w:rFonts w:hint="eastAsia"/>
          <w:color w:val="auto"/>
          <w:sz w:val="24"/>
          <w:szCs w:val="24"/>
        </w:rPr>
        <w:t>授课老师的城市间交通费按照省级机关差旅费有关规定和标准执行，住宿费、伙食费按照本办法标准执行，原则上由培训举办单位承担。</w:t>
      </w:r>
    </w:p>
    <w:p>
      <w:pPr>
        <w:pStyle w:val="35"/>
        <w:ind w:firstLine="480"/>
        <w:rPr>
          <w:rFonts w:hint="eastAsia"/>
          <w:color w:val="auto"/>
          <w:sz w:val="24"/>
          <w:szCs w:val="24"/>
        </w:rPr>
      </w:pPr>
      <w:r>
        <w:rPr>
          <w:rFonts w:hint="eastAsia"/>
          <w:color w:val="auto"/>
          <w:sz w:val="24"/>
          <w:szCs w:val="24"/>
        </w:rPr>
        <w:t>培训工作确有需要从异地（含境外）邀请授课老师，路途时间较长的，经单位主要负责同志书面批准，讲课费可以适当增加。</w:t>
      </w:r>
    </w:p>
    <w:p>
      <w:pPr>
        <w:pStyle w:val="52"/>
        <w:numPr>
          <w:ilvl w:val="0"/>
          <w:numId w:val="2"/>
        </w:numPr>
        <w:spacing w:before="120" w:after="120"/>
        <w:ind w:left="0" w:leftChars="0" w:firstLine="482" w:firstLineChars="200"/>
        <w:rPr>
          <w:rFonts w:hint="eastAsia"/>
          <w:color w:val="auto"/>
          <w:szCs w:val="24"/>
          <w:lang w:eastAsia="zh-CN"/>
        </w:rPr>
      </w:pPr>
      <w:r>
        <w:rPr>
          <w:rFonts w:hint="eastAsia"/>
          <w:color w:val="auto"/>
          <w:szCs w:val="24"/>
        </w:rPr>
        <w:t>组织培训的工作人员控制在参训人员数量的</w:t>
      </w:r>
      <w:r>
        <w:rPr>
          <w:color w:val="auto"/>
          <w:szCs w:val="24"/>
        </w:rPr>
        <w:t>5%</w:t>
      </w:r>
      <w:r>
        <w:rPr>
          <w:rFonts w:hint="eastAsia"/>
          <w:color w:val="auto"/>
          <w:szCs w:val="24"/>
        </w:rPr>
        <w:t>以内，最多不超过</w:t>
      </w:r>
      <w:r>
        <w:rPr>
          <w:color w:val="auto"/>
          <w:szCs w:val="24"/>
        </w:rPr>
        <w:t>10</w:t>
      </w:r>
      <w:r>
        <w:rPr>
          <w:rFonts w:hint="eastAsia"/>
          <w:color w:val="auto"/>
          <w:szCs w:val="24"/>
        </w:rPr>
        <w:t>人。</w:t>
      </w:r>
      <w:r>
        <w:rPr>
          <w:rFonts w:hint="default"/>
          <w:color w:val="auto"/>
          <w:szCs w:val="24"/>
        </w:rPr>
        <w:t>7日以内的培训不得组织调研、考察、参观</w:t>
      </w:r>
      <w:r>
        <w:rPr>
          <w:rFonts w:hint="eastAsia"/>
          <w:color w:val="auto"/>
          <w:szCs w:val="24"/>
          <w:lang w:eastAsia="zh-CN"/>
        </w:rPr>
        <w:t>。</w:t>
      </w:r>
    </w:p>
    <w:p>
      <w:pPr>
        <w:pStyle w:val="52"/>
        <w:numPr>
          <w:ilvl w:val="0"/>
          <w:numId w:val="2"/>
        </w:numPr>
        <w:spacing w:before="120" w:after="120"/>
        <w:ind w:left="0" w:leftChars="0" w:firstLine="482" w:firstLineChars="200"/>
        <w:rPr>
          <w:rFonts w:hint="eastAsia"/>
          <w:color w:val="auto"/>
          <w:szCs w:val="24"/>
          <w:lang w:eastAsia="zh-CN"/>
        </w:rPr>
      </w:pPr>
      <w:r>
        <w:rPr>
          <w:rFonts w:hint="eastAsia"/>
          <w:color w:val="auto"/>
          <w:szCs w:val="24"/>
          <w:lang w:eastAsia="zh-CN"/>
        </w:rPr>
        <w:t>具体的培训费管理规定详见《海南省省直机关培训费管理办法</w:t>
      </w:r>
      <w:r>
        <w:rPr>
          <w:rFonts w:hint="eastAsia"/>
          <w:color w:val="auto"/>
          <w:szCs w:val="24"/>
          <w:lang w:eastAsia="zh-CN"/>
        </w:rPr>
        <w:t>》</w:t>
      </w:r>
      <w:r>
        <w:rPr>
          <w:rFonts w:hint="eastAsia"/>
          <w:color w:val="auto"/>
          <w:szCs w:val="24"/>
          <w:lang w:val="en-US" w:eastAsia="zh-CN"/>
        </w:rPr>
        <w:t>（琼财行[2017]442号）。</w:t>
      </w:r>
    </w:p>
    <w:p>
      <w:pPr>
        <w:pStyle w:val="52"/>
        <w:spacing w:before="120" w:after="120"/>
        <w:ind w:firstLine="482"/>
        <w:rPr>
          <w:rFonts w:hint="eastAsia" w:eastAsia="宋体"/>
          <w:color w:val="auto"/>
          <w:szCs w:val="24"/>
          <w:lang w:val="en-US" w:eastAsia="zh-CN"/>
        </w:rPr>
      </w:pPr>
      <w:r>
        <w:rPr>
          <w:rFonts w:hint="eastAsia"/>
          <w:color w:val="auto"/>
          <w:szCs w:val="24"/>
          <w:lang w:val="en-US" w:eastAsia="zh-CN"/>
        </w:rPr>
        <w:t>6、经济科目可能的选项在“30216培训费”中选择。</w:t>
      </w:r>
    </w:p>
    <w:p>
      <w:pPr>
        <w:pStyle w:val="34"/>
        <w:spacing w:before="120" w:after="120"/>
        <w:rPr>
          <w:color w:val="auto"/>
          <w:sz w:val="28"/>
          <w:szCs w:val="28"/>
        </w:rPr>
      </w:pPr>
      <w:bookmarkStart w:id="222" w:name="_Toc417983192"/>
      <w:bookmarkStart w:id="223" w:name="_Toc418088828"/>
      <w:bookmarkStart w:id="224" w:name="_Toc417629600"/>
      <w:bookmarkStart w:id="225" w:name="_Toc417639222"/>
      <w:bookmarkStart w:id="226" w:name="_Toc417628076"/>
      <w:bookmarkStart w:id="227" w:name="_Toc417980050"/>
      <w:bookmarkStart w:id="228" w:name="_Toc417568074"/>
      <w:bookmarkStart w:id="229" w:name="_Toc440041028"/>
      <w:bookmarkStart w:id="230" w:name="_Toc419713685"/>
      <w:bookmarkStart w:id="231" w:name="_Toc1292"/>
      <w:r>
        <w:rPr>
          <w:rFonts w:hint="eastAsia"/>
          <w:color w:val="auto"/>
          <w:sz w:val="28"/>
          <w:szCs w:val="28"/>
        </w:rPr>
        <w:t>（十二）公务接待费</w:t>
      </w:r>
      <w:bookmarkEnd w:id="222"/>
      <w:bookmarkEnd w:id="223"/>
      <w:bookmarkEnd w:id="224"/>
      <w:bookmarkEnd w:id="225"/>
      <w:bookmarkEnd w:id="226"/>
      <w:bookmarkEnd w:id="227"/>
      <w:bookmarkEnd w:id="228"/>
      <w:bookmarkEnd w:id="229"/>
      <w:bookmarkEnd w:id="230"/>
      <w:bookmarkEnd w:id="231"/>
    </w:p>
    <w:p>
      <w:pPr>
        <w:pStyle w:val="35"/>
        <w:ind w:firstLine="480"/>
        <w:rPr>
          <w:color w:val="auto"/>
          <w:sz w:val="24"/>
          <w:szCs w:val="24"/>
        </w:rPr>
      </w:pPr>
      <w:r>
        <w:rPr>
          <w:rFonts w:hint="eastAsia"/>
          <w:color w:val="auto"/>
          <w:sz w:val="24"/>
          <w:szCs w:val="24"/>
        </w:rPr>
        <w:t>公务接待费是指公务接待中所产生的接待用餐、住宿和交通等费用。</w:t>
      </w:r>
    </w:p>
    <w:p>
      <w:pPr>
        <w:pStyle w:val="52"/>
        <w:spacing w:before="120" w:after="120"/>
        <w:ind w:firstLine="482"/>
        <w:rPr>
          <w:color w:val="auto"/>
          <w:szCs w:val="24"/>
        </w:rPr>
      </w:pPr>
      <w:r>
        <w:rPr>
          <w:rFonts w:hint="eastAsia"/>
          <w:color w:val="auto"/>
          <w:szCs w:val="24"/>
        </w:rPr>
        <w:t>1、接待费的审批</w:t>
      </w:r>
    </w:p>
    <w:p>
      <w:pPr>
        <w:pStyle w:val="35"/>
        <w:ind w:firstLine="480"/>
        <w:rPr>
          <w:color w:val="auto"/>
          <w:sz w:val="24"/>
          <w:szCs w:val="24"/>
        </w:rPr>
      </w:pPr>
      <w:r>
        <w:rPr>
          <w:rFonts w:hint="eastAsia"/>
          <w:color w:val="auto"/>
          <w:sz w:val="24"/>
          <w:szCs w:val="24"/>
        </w:rPr>
        <w:t>因工作需要进行公务接待的，须事先审批，如实填报接待审批单，写明接待事由、来访单位名称、主要来宾、职务、接待人数、联系人电话、陪餐人数、行程安排及用餐、住宿标准和接待用车安排计划等内容，经接待单位领导批准同意后安排接待。</w:t>
      </w:r>
    </w:p>
    <w:p>
      <w:pPr>
        <w:pStyle w:val="35"/>
        <w:ind w:firstLine="480"/>
        <w:rPr>
          <w:color w:val="auto"/>
          <w:sz w:val="24"/>
          <w:szCs w:val="24"/>
        </w:rPr>
      </w:pPr>
      <w:r>
        <w:rPr>
          <w:rFonts w:hint="eastAsia"/>
          <w:color w:val="auto"/>
          <w:sz w:val="24"/>
          <w:szCs w:val="24"/>
        </w:rPr>
        <w:t>校级层面的接待交由校长办公室统一安排，由参与接待的校领导作为接待费用的审批责任人。各职能部门、学院等二级单位层面的接待由各二级单位负责，由各单位负责人为审批责任人。</w:t>
      </w:r>
    </w:p>
    <w:p>
      <w:pPr>
        <w:pStyle w:val="52"/>
        <w:spacing w:before="120" w:after="120"/>
        <w:ind w:firstLine="482"/>
        <w:rPr>
          <w:color w:val="auto"/>
          <w:szCs w:val="24"/>
        </w:rPr>
      </w:pPr>
      <w:r>
        <w:rPr>
          <w:rFonts w:hint="eastAsia"/>
          <w:color w:val="auto"/>
          <w:szCs w:val="24"/>
        </w:rPr>
        <w:t>2、接待标准</w:t>
      </w:r>
    </w:p>
    <w:p>
      <w:pPr>
        <w:pStyle w:val="35"/>
        <w:ind w:firstLine="480"/>
        <w:rPr>
          <w:color w:val="auto"/>
          <w:sz w:val="24"/>
          <w:szCs w:val="24"/>
        </w:rPr>
      </w:pPr>
      <w:r>
        <w:rPr>
          <w:rFonts w:hint="eastAsia"/>
          <w:color w:val="auto"/>
          <w:sz w:val="24"/>
          <w:szCs w:val="24"/>
        </w:rPr>
        <w:t>（1） 接待用餐标准</w:t>
      </w:r>
    </w:p>
    <w:p>
      <w:pPr>
        <w:pStyle w:val="35"/>
        <w:ind w:firstLine="480"/>
        <w:rPr>
          <w:color w:val="auto"/>
          <w:sz w:val="24"/>
          <w:szCs w:val="24"/>
        </w:rPr>
      </w:pPr>
      <w:r>
        <w:rPr>
          <w:rFonts w:hint="eastAsia"/>
          <w:color w:val="auto"/>
          <w:sz w:val="24"/>
          <w:szCs w:val="24"/>
        </w:rPr>
        <w:t>接待用餐分工作餐和宴请两种规格，原则上均安排在校内餐厅。接待对象在</w:t>
      </w:r>
      <w:r>
        <w:rPr>
          <w:color w:val="auto"/>
          <w:sz w:val="24"/>
          <w:szCs w:val="24"/>
        </w:rPr>
        <w:t>10</w:t>
      </w:r>
      <w:r>
        <w:rPr>
          <w:rFonts w:hint="eastAsia"/>
          <w:color w:val="auto"/>
          <w:sz w:val="24"/>
          <w:szCs w:val="24"/>
        </w:rPr>
        <w:t>人以内的，陪餐人数不得超过</w:t>
      </w:r>
      <w:r>
        <w:rPr>
          <w:color w:val="auto"/>
          <w:sz w:val="24"/>
          <w:szCs w:val="24"/>
        </w:rPr>
        <w:t>3</w:t>
      </w:r>
      <w:r>
        <w:rPr>
          <w:rFonts w:hint="eastAsia"/>
          <w:color w:val="auto"/>
          <w:sz w:val="24"/>
          <w:szCs w:val="24"/>
        </w:rPr>
        <w:t>人；超过</w:t>
      </w:r>
      <w:r>
        <w:rPr>
          <w:color w:val="auto"/>
          <w:sz w:val="24"/>
          <w:szCs w:val="24"/>
        </w:rPr>
        <w:t>10</w:t>
      </w:r>
      <w:r>
        <w:rPr>
          <w:rFonts w:hint="eastAsia"/>
          <w:color w:val="auto"/>
          <w:sz w:val="24"/>
          <w:szCs w:val="24"/>
        </w:rPr>
        <w:t>人的，陪餐人数不得超过接待对象人数的三分之一。</w:t>
      </w:r>
    </w:p>
    <w:p>
      <w:pPr>
        <w:pStyle w:val="35"/>
        <w:ind w:firstLine="480"/>
        <w:rPr>
          <w:color w:val="auto"/>
          <w:sz w:val="24"/>
          <w:szCs w:val="24"/>
        </w:rPr>
      </w:pPr>
      <w:r>
        <w:rPr>
          <w:rFonts w:hint="eastAsia"/>
          <w:color w:val="auto"/>
          <w:sz w:val="24"/>
          <w:szCs w:val="24"/>
        </w:rPr>
        <w:t>工作餐标准为：每人每天</w:t>
      </w:r>
      <w:r>
        <w:rPr>
          <w:color w:val="auto"/>
          <w:sz w:val="24"/>
          <w:szCs w:val="24"/>
        </w:rPr>
        <w:t>100</w:t>
      </w:r>
      <w:r>
        <w:rPr>
          <w:rFonts w:hint="eastAsia"/>
          <w:color w:val="auto"/>
          <w:sz w:val="24"/>
          <w:szCs w:val="24"/>
        </w:rPr>
        <w:t>元（早餐</w:t>
      </w:r>
      <w:r>
        <w:rPr>
          <w:color w:val="auto"/>
          <w:sz w:val="24"/>
          <w:szCs w:val="24"/>
        </w:rPr>
        <w:t>10</w:t>
      </w:r>
      <w:r>
        <w:rPr>
          <w:rFonts w:hint="eastAsia"/>
          <w:color w:val="auto"/>
          <w:sz w:val="24"/>
          <w:szCs w:val="24"/>
        </w:rPr>
        <w:t>元</w:t>
      </w:r>
      <w:r>
        <w:rPr>
          <w:color w:val="auto"/>
          <w:sz w:val="24"/>
          <w:szCs w:val="24"/>
        </w:rPr>
        <w:t>/</w:t>
      </w:r>
      <w:r>
        <w:rPr>
          <w:rFonts w:hint="eastAsia"/>
          <w:color w:val="auto"/>
          <w:sz w:val="24"/>
          <w:szCs w:val="24"/>
        </w:rPr>
        <w:t>人</w:t>
      </w:r>
      <w:r>
        <w:rPr>
          <w:color w:val="auto"/>
          <w:sz w:val="24"/>
          <w:szCs w:val="24"/>
        </w:rPr>
        <w:t>,</w:t>
      </w:r>
      <w:r>
        <w:rPr>
          <w:rFonts w:hint="eastAsia"/>
          <w:color w:val="auto"/>
          <w:sz w:val="24"/>
          <w:szCs w:val="24"/>
        </w:rPr>
        <w:t>中、晚餐各</w:t>
      </w:r>
      <w:r>
        <w:rPr>
          <w:color w:val="auto"/>
          <w:sz w:val="24"/>
          <w:szCs w:val="24"/>
        </w:rPr>
        <w:t>45</w:t>
      </w:r>
      <w:r>
        <w:rPr>
          <w:rFonts w:hint="eastAsia"/>
          <w:color w:val="auto"/>
          <w:sz w:val="24"/>
          <w:szCs w:val="24"/>
        </w:rPr>
        <w:t>元</w:t>
      </w:r>
      <w:r>
        <w:rPr>
          <w:color w:val="auto"/>
          <w:sz w:val="24"/>
          <w:szCs w:val="24"/>
        </w:rPr>
        <w:t>/</w:t>
      </w:r>
      <w:r>
        <w:rPr>
          <w:rFonts w:hint="eastAsia"/>
          <w:color w:val="auto"/>
          <w:sz w:val="24"/>
          <w:szCs w:val="24"/>
        </w:rPr>
        <w:t>人）。宴请标准为：每人每餐</w:t>
      </w:r>
      <w:r>
        <w:rPr>
          <w:color w:val="auto"/>
          <w:sz w:val="24"/>
          <w:szCs w:val="24"/>
        </w:rPr>
        <w:t>150</w:t>
      </w:r>
      <w:r>
        <w:rPr>
          <w:rFonts w:hint="eastAsia"/>
          <w:color w:val="auto"/>
          <w:sz w:val="24"/>
          <w:szCs w:val="24"/>
        </w:rPr>
        <w:t>元。</w:t>
      </w:r>
    </w:p>
    <w:p>
      <w:pPr>
        <w:pStyle w:val="35"/>
        <w:ind w:firstLine="480"/>
        <w:rPr>
          <w:color w:val="auto"/>
          <w:sz w:val="24"/>
          <w:szCs w:val="24"/>
        </w:rPr>
      </w:pPr>
      <w:r>
        <w:rPr>
          <w:rFonts w:hint="eastAsia"/>
          <w:color w:val="auto"/>
          <w:sz w:val="24"/>
          <w:szCs w:val="24"/>
        </w:rPr>
        <w:t>每餐超过</w:t>
      </w:r>
      <w:r>
        <w:rPr>
          <w:color w:val="auto"/>
          <w:sz w:val="24"/>
          <w:szCs w:val="24"/>
        </w:rPr>
        <w:t>1000</w:t>
      </w:r>
      <w:r>
        <w:rPr>
          <w:rFonts w:hint="eastAsia"/>
          <w:color w:val="auto"/>
          <w:sz w:val="24"/>
          <w:szCs w:val="24"/>
        </w:rPr>
        <w:t>元的接待费用报销，应附上饭店结算清单。</w:t>
      </w:r>
    </w:p>
    <w:p>
      <w:pPr>
        <w:pStyle w:val="35"/>
        <w:ind w:firstLine="480"/>
        <w:rPr>
          <w:color w:val="auto"/>
          <w:sz w:val="24"/>
          <w:szCs w:val="24"/>
        </w:rPr>
      </w:pPr>
      <w:r>
        <w:rPr>
          <w:rFonts w:hint="eastAsia"/>
          <w:color w:val="auto"/>
          <w:sz w:val="24"/>
          <w:szCs w:val="24"/>
        </w:rPr>
        <w:t>同一批客人在校期间，原则上只安排一次宴请，其他用餐按工作餐接待。</w:t>
      </w:r>
    </w:p>
    <w:p>
      <w:pPr>
        <w:pStyle w:val="35"/>
        <w:ind w:firstLine="480"/>
        <w:rPr>
          <w:color w:val="auto"/>
          <w:sz w:val="24"/>
          <w:szCs w:val="24"/>
        </w:rPr>
      </w:pPr>
      <w:r>
        <w:rPr>
          <w:rFonts w:hint="eastAsia"/>
          <w:color w:val="auto"/>
          <w:sz w:val="24"/>
          <w:szCs w:val="24"/>
        </w:rPr>
        <w:t>（2） 接待住宿标准</w:t>
      </w:r>
    </w:p>
    <w:p>
      <w:pPr>
        <w:pStyle w:val="35"/>
        <w:ind w:firstLine="480"/>
        <w:rPr>
          <w:color w:val="auto"/>
          <w:sz w:val="24"/>
          <w:szCs w:val="24"/>
        </w:rPr>
      </w:pPr>
      <w:r>
        <w:rPr>
          <w:rFonts w:hint="eastAsia"/>
          <w:color w:val="auto"/>
          <w:sz w:val="24"/>
          <w:szCs w:val="24"/>
        </w:rPr>
        <w:t>接待住宿应当严格执行差旅、会议管理的有关规定，安排在学校内部接待场所或者定点饭店。住宿用房以标准间为主，校级领导可安排大床房，省部级干部可以安排普通套房，不得超标准安排接待住房。</w:t>
      </w:r>
    </w:p>
    <w:p>
      <w:pPr>
        <w:pStyle w:val="35"/>
        <w:ind w:firstLine="480"/>
        <w:rPr>
          <w:color w:val="auto"/>
          <w:sz w:val="24"/>
          <w:szCs w:val="24"/>
        </w:rPr>
      </w:pPr>
      <w:r>
        <w:rPr>
          <w:rFonts w:hint="eastAsia"/>
          <w:color w:val="auto"/>
          <w:sz w:val="24"/>
          <w:szCs w:val="24"/>
        </w:rPr>
        <w:t>（3） 用车标准</w:t>
      </w:r>
    </w:p>
    <w:p>
      <w:pPr>
        <w:pStyle w:val="35"/>
        <w:ind w:firstLine="480"/>
        <w:rPr>
          <w:color w:val="auto"/>
          <w:sz w:val="24"/>
          <w:szCs w:val="24"/>
        </w:rPr>
      </w:pPr>
      <w:r>
        <w:rPr>
          <w:rFonts w:hint="eastAsia"/>
          <w:color w:val="auto"/>
          <w:sz w:val="24"/>
          <w:szCs w:val="24"/>
        </w:rPr>
        <w:t>国内公务接待的出行活动应当安排集中乘车，合理使用车型，严格控制随行车辆。</w:t>
      </w:r>
    </w:p>
    <w:p>
      <w:pPr>
        <w:pStyle w:val="52"/>
        <w:spacing w:before="120" w:after="120"/>
        <w:ind w:firstLine="482"/>
        <w:rPr>
          <w:color w:val="auto"/>
          <w:szCs w:val="24"/>
        </w:rPr>
      </w:pPr>
      <w:r>
        <w:rPr>
          <w:rFonts w:hint="eastAsia"/>
          <w:color w:val="auto"/>
          <w:szCs w:val="24"/>
        </w:rPr>
        <w:t>3、接待费报销凭证</w:t>
      </w:r>
    </w:p>
    <w:p>
      <w:pPr>
        <w:pStyle w:val="35"/>
        <w:ind w:firstLine="480"/>
        <w:rPr>
          <w:rFonts w:hint="eastAsia"/>
          <w:color w:val="auto"/>
          <w:sz w:val="24"/>
          <w:szCs w:val="24"/>
        </w:rPr>
      </w:pPr>
      <w:r>
        <w:rPr>
          <w:rFonts w:hint="eastAsia"/>
          <w:color w:val="auto"/>
          <w:sz w:val="24"/>
          <w:szCs w:val="24"/>
        </w:rPr>
        <w:t>各单位接待用餐必须严格按照规定的接待用餐及住宿标准执行。公款报销接待费用实行一事一结，各单位应当在公务活动结束后</w:t>
      </w:r>
      <w:r>
        <w:rPr>
          <w:color w:val="auto"/>
          <w:sz w:val="24"/>
          <w:szCs w:val="24"/>
        </w:rPr>
        <w:t>7</w:t>
      </w:r>
      <w:r>
        <w:rPr>
          <w:rFonts w:hint="eastAsia"/>
          <w:color w:val="auto"/>
          <w:sz w:val="24"/>
          <w:szCs w:val="24"/>
        </w:rPr>
        <w:t>个工作日内，凭原始票据和接待审批单进行报销，办结当次报销手续。</w:t>
      </w:r>
    </w:p>
    <w:p>
      <w:pPr>
        <w:pStyle w:val="35"/>
        <w:ind w:firstLine="480"/>
        <w:rPr>
          <w:rFonts w:hint="eastAsia" w:eastAsia="宋体"/>
          <w:color w:val="auto"/>
          <w:sz w:val="24"/>
          <w:szCs w:val="24"/>
          <w:lang w:val="en-US" w:eastAsia="zh-CN"/>
        </w:rPr>
      </w:pPr>
      <w:r>
        <w:rPr>
          <w:rFonts w:hint="eastAsia"/>
          <w:color w:val="auto"/>
          <w:sz w:val="24"/>
          <w:szCs w:val="24"/>
          <w:lang w:val="en-US" w:eastAsia="zh-CN"/>
        </w:rPr>
        <w:t>4、经济科研可能的选项在“30217接待费”中选择。</w:t>
      </w:r>
    </w:p>
    <w:p>
      <w:pPr>
        <w:pStyle w:val="34"/>
        <w:spacing w:before="120" w:after="120"/>
        <w:rPr>
          <w:color w:val="auto"/>
          <w:sz w:val="28"/>
          <w:szCs w:val="28"/>
        </w:rPr>
      </w:pPr>
      <w:bookmarkStart w:id="232" w:name="_Toc417980051"/>
      <w:bookmarkStart w:id="233" w:name="_Toc440041029"/>
      <w:bookmarkStart w:id="234" w:name="_Toc418088829"/>
      <w:bookmarkStart w:id="235" w:name="_Toc419713686"/>
      <w:bookmarkStart w:id="236" w:name="_Toc417568075"/>
      <w:bookmarkStart w:id="237" w:name="_Toc417639223"/>
      <w:bookmarkStart w:id="238" w:name="_Toc417629601"/>
      <w:bookmarkStart w:id="239" w:name="_Toc417628077"/>
      <w:bookmarkStart w:id="240" w:name="_Toc417983193"/>
      <w:bookmarkStart w:id="241" w:name="_Toc19211"/>
      <w:r>
        <w:rPr>
          <w:rFonts w:hint="eastAsia"/>
          <w:color w:val="auto"/>
          <w:sz w:val="28"/>
          <w:szCs w:val="28"/>
        </w:rPr>
        <w:t>（十三）专用材料费</w:t>
      </w:r>
      <w:bookmarkEnd w:id="232"/>
      <w:bookmarkEnd w:id="233"/>
      <w:bookmarkEnd w:id="234"/>
      <w:bookmarkEnd w:id="235"/>
      <w:bookmarkEnd w:id="236"/>
      <w:bookmarkEnd w:id="237"/>
      <w:bookmarkEnd w:id="238"/>
      <w:bookmarkEnd w:id="239"/>
      <w:bookmarkEnd w:id="240"/>
      <w:bookmarkEnd w:id="241"/>
    </w:p>
    <w:p>
      <w:pPr>
        <w:pStyle w:val="35"/>
        <w:ind w:firstLine="480"/>
        <w:rPr>
          <w:color w:val="auto"/>
          <w:sz w:val="24"/>
          <w:szCs w:val="24"/>
        </w:rPr>
      </w:pPr>
      <w:r>
        <w:rPr>
          <w:rFonts w:hint="eastAsia"/>
          <w:color w:val="auto"/>
          <w:sz w:val="24"/>
          <w:szCs w:val="24"/>
        </w:rPr>
        <w:t>专用材料费是指在项目实施过程中消耗的各种原材料、辅助材料等低值易耗品的采购及运输、装卸、整理等费用。包括：教学专用材料费、科研专用材料费、行政专用材料费、其他专用材料费。</w:t>
      </w:r>
    </w:p>
    <w:p>
      <w:pPr>
        <w:pStyle w:val="35"/>
        <w:ind w:firstLine="480"/>
        <w:rPr>
          <w:color w:val="auto"/>
          <w:sz w:val="24"/>
          <w:szCs w:val="24"/>
        </w:rPr>
      </w:pPr>
      <w:r>
        <w:rPr>
          <w:rFonts w:hint="eastAsia"/>
          <w:color w:val="auto"/>
          <w:sz w:val="24"/>
          <w:szCs w:val="24"/>
        </w:rPr>
        <w:t>实验材料和办公材料在填制《报销单》时应分别列示。</w:t>
      </w:r>
    </w:p>
    <w:p>
      <w:pPr>
        <w:pStyle w:val="35"/>
        <w:ind w:firstLine="480"/>
        <w:rPr>
          <w:color w:val="auto"/>
          <w:sz w:val="24"/>
        </w:rPr>
      </w:pPr>
      <w:r>
        <w:rPr>
          <w:rFonts w:hint="eastAsia"/>
          <w:color w:val="auto"/>
          <w:sz w:val="24"/>
          <w:szCs w:val="24"/>
        </w:rPr>
        <w:t>以下费用列入专用材料费：学校教学需要购入的大批量单项金额较小，合计金额较大，但使用年限不到一年的设备器具等属于实验用品的材料费；学校购买的试卷、教学用试剂耗材、实验用品、材料等教学支出。</w:t>
      </w:r>
      <w:bookmarkStart w:id="242" w:name="_Toc417639224"/>
      <w:bookmarkStart w:id="243" w:name="_Toc417983194"/>
      <w:bookmarkStart w:id="244" w:name="_Toc417980052"/>
      <w:bookmarkStart w:id="245" w:name="_Toc418088830"/>
      <w:bookmarkStart w:id="246" w:name="_Toc417568076"/>
      <w:bookmarkStart w:id="247" w:name="_Toc417629602"/>
      <w:bookmarkStart w:id="248" w:name="_Toc417628078"/>
    </w:p>
    <w:p>
      <w:pPr>
        <w:pStyle w:val="34"/>
        <w:spacing w:before="120" w:after="120"/>
        <w:rPr>
          <w:color w:val="auto"/>
          <w:sz w:val="28"/>
          <w:szCs w:val="28"/>
        </w:rPr>
      </w:pPr>
      <w:bookmarkStart w:id="249" w:name="_Toc419713687"/>
      <w:bookmarkStart w:id="250" w:name="_Toc440041030"/>
      <w:bookmarkStart w:id="251" w:name="_Toc2970"/>
      <w:r>
        <w:rPr>
          <w:rFonts w:hint="eastAsia"/>
          <w:color w:val="auto"/>
          <w:sz w:val="28"/>
          <w:szCs w:val="28"/>
        </w:rPr>
        <w:t>（十四）</w:t>
      </w:r>
      <w:bookmarkEnd w:id="242"/>
      <w:bookmarkEnd w:id="243"/>
      <w:bookmarkEnd w:id="244"/>
      <w:bookmarkEnd w:id="245"/>
      <w:bookmarkEnd w:id="246"/>
      <w:bookmarkEnd w:id="247"/>
      <w:bookmarkEnd w:id="248"/>
      <w:bookmarkEnd w:id="249"/>
      <w:bookmarkEnd w:id="250"/>
      <w:r>
        <w:rPr>
          <w:rFonts w:hint="eastAsia"/>
          <w:color w:val="auto"/>
          <w:sz w:val="28"/>
          <w:szCs w:val="28"/>
        </w:rPr>
        <w:t>非工资系统统发的劳务费和科研课题绩效</w:t>
      </w:r>
      <w:bookmarkEnd w:id="251"/>
    </w:p>
    <w:p>
      <w:pPr>
        <w:pStyle w:val="35"/>
        <w:ind w:firstLine="480"/>
        <w:rPr>
          <w:rFonts w:hint="eastAsia"/>
          <w:color w:val="auto"/>
          <w:sz w:val="24"/>
          <w:szCs w:val="24"/>
        </w:rPr>
      </w:pPr>
      <w:r>
        <w:rPr>
          <w:rFonts w:hint="eastAsia"/>
          <w:color w:val="auto"/>
          <w:sz w:val="24"/>
          <w:szCs w:val="24"/>
        </w:rPr>
        <w:t>只要不是在工资系统统发，且没有去税务部门开劳务费发票的皆属于此类情况。</w:t>
      </w:r>
    </w:p>
    <w:p>
      <w:pPr>
        <w:pStyle w:val="35"/>
        <w:ind w:firstLine="480"/>
        <w:rPr>
          <w:color w:val="auto"/>
          <w:sz w:val="24"/>
          <w:szCs w:val="24"/>
        </w:rPr>
      </w:pPr>
      <w:r>
        <w:rPr>
          <w:rFonts w:hint="eastAsia"/>
          <w:color w:val="auto"/>
          <w:sz w:val="24"/>
          <w:szCs w:val="24"/>
        </w:rPr>
        <w:t>1、聘请依据充分、任务明确并与项目研究相关，聘请时限与项目研究内容相符。</w:t>
      </w:r>
    </w:p>
    <w:p>
      <w:pPr>
        <w:pStyle w:val="35"/>
        <w:ind w:firstLine="480"/>
        <w:rPr>
          <w:color w:val="auto"/>
          <w:sz w:val="24"/>
          <w:szCs w:val="24"/>
        </w:rPr>
      </w:pPr>
      <w:r>
        <w:rPr>
          <w:rFonts w:hint="eastAsia"/>
          <w:color w:val="auto"/>
          <w:sz w:val="24"/>
          <w:szCs w:val="24"/>
        </w:rPr>
        <w:t>2、国家没有统一规定劳务费的标准。原则上可参照的标准：不超过2</w:t>
      </w:r>
      <w:r>
        <w:rPr>
          <w:color w:val="auto"/>
          <w:sz w:val="24"/>
          <w:szCs w:val="24"/>
        </w:rPr>
        <w:t>000</w:t>
      </w:r>
      <w:r>
        <w:rPr>
          <w:rFonts w:hint="eastAsia"/>
          <w:color w:val="auto"/>
          <w:sz w:val="24"/>
          <w:szCs w:val="24"/>
        </w:rPr>
        <w:t>元</w:t>
      </w:r>
      <w:r>
        <w:rPr>
          <w:color w:val="auto"/>
          <w:sz w:val="24"/>
          <w:szCs w:val="24"/>
        </w:rPr>
        <w:t>/</w:t>
      </w:r>
      <w:r>
        <w:rPr>
          <w:rFonts w:hint="eastAsia"/>
          <w:color w:val="auto"/>
          <w:sz w:val="24"/>
          <w:szCs w:val="24"/>
        </w:rPr>
        <w:t>人月。研究生的科研补助一般按月发放，最长可一次发放一季度的补助。一月发放800元以上需交纳个人所得税。临时聘用人员（含退休返聘人员）由申报单位根据本单位同职级的工资支出标准确定。</w:t>
      </w:r>
    </w:p>
    <w:p>
      <w:pPr>
        <w:pStyle w:val="35"/>
        <w:ind w:firstLine="480"/>
        <w:rPr>
          <w:rFonts w:hint="eastAsia"/>
          <w:color w:val="auto"/>
          <w:sz w:val="24"/>
          <w:szCs w:val="24"/>
          <w:lang w:eastAsia="zh-CN"/>
        </w:rPr>
      </w:pPr>
      <w:r>
        <w:rPr>
          <w:rFonts w:hint="eastAsia"/>
          <w:color w:val="auto"/>
          <w:sz w:val="24"/>
          <w:szCs w:val="24"/>
        </w:rPr>
        <w:t>3、劳务费报销要求如下：学生劳务费可造表发放，表中需列出学生姓名，身份证号、年级班级、卡号、金额及合计数据栏等要素，附身份证复印件，由制表人、单位负责人、项目负责人签名、并加盖公章，以转账方式统一发放至学生个人银行卡账户。一般一次性发放不能超过</w:t>
      </w:r>
      <w:r>
        <w:rPr>
          <w:color w:val="auto"/>
          <w:sz w:val="24"/>
          <w:szCs w:val="24"/>
        </w:rPr>
        <w:t>3</w:t>
      </w:r>
      <w:r>
        <w:rPr>
          <w:rFonts w:hint="eastAsia"/>
          <w:color w:val="auto"/>
          <w:sz w:val="24"/>
          <w:szCs w:val="24"/>
        </w:rPr>
        <w:t>个月，不能超过标准发放，如课题是国家预算有标准的需按预算要求来发放；临时聘用人员劳务报酬的发放需扣缴个人所得税，由各单位进行代扣代缴，并按照税后金额支付劳务费后</w:t>
      </w:r>
      <w:r>
        <w:rPr>
          <w:rFonts w:hint="eastAsia"/>
          <w:color w:val="auto"/>
          <w:sz w:val="24"/>
          <w:szCs w:val="24"/>
          <w:lang w:eastAsia="zh-CN"/>
        </w:rPr>
        <w:t>。</w:t>
      </w:r>
    </w:p>
    <w:p>
      <w:pPr>
        <w:pStyle w:val="35"/>
        <w:ind w:firstLine="480"/>
        <w:rPr>
          <w:color w:val="auto"/>
          <w:sz w:val="24"/>
          <w:szCs w:val="24"/>
        </w:rPr>
      </w:pPr>
      <w:r>
        <w:rPr>
          <w:rFonts w:hint="eastAsia"/>
          <w:color w:val="auto"/>
          <w:sz w:val="24"/>
          <w:szCs w:val="24"/>
          <w:lang w:eastAsia="zh-CN"/>
        </w:rPr>
        <w:t>去</w:t>
      </w:r>
      <w:r>
        <w:rPr>
          <w:rFonts w:hint="eastAsia"/>
          <w:color w:val="auto"/>
          <w:sz w:val="24"/>
          <w:szCs w:val="24"/>
        </w:rPr>
        <w:t>税务部门</w:t>
      </w:r>
      <w:r>
        <w:rPr>
          <w:rFonts w:hint="eastAsia"/>
          <w:color w:val="auto"/>
          <w:sz w:val="24"/>
          <w:szCs w:val="24"/>
          <w:lang w:eastAsia="zh-CN"/>
        </w:rPr>
        <w:t>代</w:t>
      </w:r>
      <w:r>
        <w:rPr>
          <w:rFonts w:hint="eastAsia"/>
          <w:color w:val="auto"/>
          <w:sz w:val="24"/>
          <w:szCs w:val="24"/>
        </w:rPr>
        <w:t>开劳务发票报账</w:t>
      </w:r>
      <w:r>
        <w:rPr>
          <w:rFonts w:hint="eastAsia"/>
          <w:color w:val="auto"/>
          <w:sz w:val="24"/>
          <w:szCs w:val="24"/>
          <w:lang w:eastAsia="zh-CN"/>
        </w:rPr>
        <w:t>的</w:t>
      </w:r>
      <w:r>
        <w:rPr>
          <w:rFonts w:hint="eastAsia"/>
          <w:color w:val="auto"/>
          <w:sz w:val="24"/>
          <w:szCs w:val="24"/>
        </w:rPr>
        <w:t>，</w:t>
      </w:r>
      <w:r>
        <w:rPr>
          <w:rFonts w:hint="eastAsia"/>
          <w:color w:val="auto"/>
          <w:sz w:val="24"/>
          <w:szCs w:val="24"/>
          <w:lang w:eastAsia="zh-CN"/>
        </w:rPr>
        <w:t>具体流程请见专家咨询费报销流程。</w:t>
      </w:r>
    </w:p>
    <w:p>
      <w:pPr>
        <w:pStyle w:val="35"/>
        <w:ind w:firstLine="480"/>
        <w:rPr>
          <w:rFonts w:hint="eastAsia"/>
          <w:color w:val="auto"/>
          <w:sz w:val="24"/>
          <w:szCs w:val="24"/>
        </w:rPr>
      </w:pPr>
      <w:r>
        <w:rPr>
          <w:rFonts w:hint="eastAsia"/>
          <w:color w:val="auto"/>
          <w:sz w:val="24"/>
          <w:szCs w:val="24"/>
        </w:rPr>
        <w:t>4、发放学生劳务费时，一律进行转账，不得发放现金。</w:t>
      </w:r>
    </w:p>
    <w:p>
      <w:pPr>
        <w:pStyle w:val="35"/>
        <w:ind w:firstLine="480"/>
        <w:rPr>
          <w:rFonts w:hint="eastAsia"/>
          <w:color w:val="auto"/>
          <w:sz w:val="24"/>
          <w:szCs w:val="24"/>
          <w:lang w:val="en-US" w:eastAsia="zh-CN"/>
        </w:rPr>
      </w:pPr>
      <w:r>
        <w:rPr>
          <w:rFonts w:hint="eastAsia"/>
          <w:color w:val="auto"/>
          <w:sz w:val="24"/>
          <w:szCs w:val="24"/>
          <w:lang w:val="en-US" w:eastAsia="zh-CN"/>
        </w:rPr>
        <w:t>5、经济科研可能的选项在“3030898其他助学金”、“30226劳务费”中选择。</w:t>
      </w:r>
    </w:p>
    <w:p>
      <w:pPr>
        <w:pStyle w:val="35"/>
        <w:ind w:firstLine="480"/>
        <w:rPr>
          <w:rFonts w:hint="eastAsia"/>
          <w:color w:val="auto"/>
          <w:sz w:val="24"/>
          <w:szCs w:val="24"/>
          <w:lang w:val="en-US" w:eastAsia="zh-CN"/>
        </w:rPr>
      </w:pPr>
      <w:r>
        <w:rPr>
          <w:rFonts w:hint="eastAsia"/>
          <w:color w:val="auto"/>
          <w:sz w:val="24"/>
          <w:szCs w:val="24"/>
          <w:lang w:val="en-US" w:eastAsia="zh-CN"/>
        </w:rPr>
        <w:t>6、具体的报销流程详见附件6：非工资系统统发的劳务费和科研课题绩效报销流程</w:t>
      </w:r>
    </w:p>
    <w:p>
      <w:pPr>
        <w:pStyle w:val="34"/>
        <w:spacing w:before="120" w:after="120"/>
        <w:rPr>
          <w:color w:val="auto"/>
          <w:sz w:val="28"/>
          <w:szCs w:val="28"/>
        </w:rPr>
      </w:pPr>
      <w:bookmarkStart w:id="252" w:name="_Toc417568077"/>
      <w:bookmarkStart w:id="253" w:name="_Toc417628079"/>
      <w:bookmarkStart w:id="254" w:name="_Toc417629603"/>
      <w:bookmarkStart w:id="255" w:name="_Toc417639225"/>
      <w:bookmarkStart w:id="256" w:name="_Toc417983195"/>
      <w:bookmarkStart w:id="257" w:name="_Toc417980053"/>
      <w:bookmarkStart w:id="258" w:name="_Toc418088831"/>
      <w:bookmarkStart w:id="259" w:name="_Toc419713688"/>
      <w:bookmarkStart w:id="260" w:name="_Toc440041031"/>
      <w:bookmarkStart w:id="261" w:name="_Toc2936"/>
      <w:r>
        <w:rPr>
          <w:rFonts w:hint="eastAsia"/>
          <w:color w:val="auto"/>
          <w:sz w:val="28"/>
          <w:szCs w:val="28"/>
        </w:rPr>
        <w:t>（十五）出租车费</w:t>
      </w:r>
      <w:bookmarkEnd w:id="252"/>
      <w:bookmarkEnd w:id="253"/>
      <w:bookmarkEnd w:id="254"/>
      <w:bookmarkEnd w:id="255"/>
      <w:bookmarkEnd w:id="256"/>
      <w:bookmarkEnd w:id="257"/>
      <w:bookmarkEnd w:id="258"/>
      <w:bookmarkEnd w:id="259"/>
      <w:bookmarkEnd w:id="260"/>
      <w:bookmarkEnd w:id="261"/>
    </w:p>
    <w:p>
      <w:pPr>
        <w:pStyle w:val="35"/>
        <w:ind w:firstLine="480"/>
        <w:rPr>
          <w:rFonts w:hint="eastAsia"/>
          <w:color w:val="auto"/>
          <w:sz w:val="24"/>
          <w:szCs w:val="24"/>
        </w:rPr>
      </w:pPr>
      <w:r>
        <w:rPr>
          <w:rFonts w:hint="eastAsia"/>
          <w:color w:val="auto"/>
          <w:sz w:val="24"/>
          <w:szCs w:val="24"/>
        </w:rPr>
        <w:t>出租车费是指单位为开展教学或科研等公务活动在市内等因乘坐出租车发生的费用。出差人员在出差目的地市内交通费包干使用，给予补贴，不另报销。</w:t>
      </w:r>
    </w:p>
    <w:p>
      <w:pPr>
        <w:pStyle w:val="35"/>
        <w:ind w:firstLine="480"/>
        <w:rPr>
          <w:rFonts w:hint="eastAsia" w:eastAsia="宋体"/>
          <w:color w:val="auto"/>
          <w:sz w:val="24"/>
          <w:szCs w:val="24"/>
          <w:lang w:eastAsia="zh-CN"/>
        </w:rPr>
      </w:pPr>
      <w:r>
        <w:rPr>
          <w:rFonts w:hint="eastAsia"/>
          <w:color w:val="auto"/>
          <w:sz w:val="24"/>
          <w:szCs w:val="24"/>
          <w:lang w:eastAsia="zh-CN"/>
        </w:rPr>
        <w:t>经济科目可能的选项是“</w:t>
      </w:r>
      <w:r>
        <w:rPr>
          <w:rFonts w:hint="eastAsia"/>
          <w:color w:val="auto"/>
          <w:sz w:val="24"/>
          <w:szCs w:val="24"/>
          <w:lang w:val="en-US" w:eastAsia="zh-CN"/>
        </w:rPr>
        <w:t>3023902出租车费用”中选择。</w:t>
      </w:r>
    </w:p>
    <w:p>
      <w:pPr>
        <w:pStyle w:val="34"/>
        <w:spacing w:before="120" w:after="120"/>
        <w:rPr>
          <w:color w:val="auto"/>
          <w:sz w:val="28"/>
          <w:szCs w:val="28"/>
        </w:rPr>
      </w:pPr>
      <w:bookmarkStart w:id="262" w:name="_Toc417568078"/>
      <w:bookmarkStart w:id="263" w:name="_Toc417628080"/>
      <w:bookmarkStart w:id="264" w:name="_Toc417629604"/>
      <w:bookmarkStart w:id="265" w:name="_Toc417639226"/>
      <w:bookmarkStart w:id="266" w:name="_Toc417980054"/>
      <w:bookmarkStart w:id="267" w:name="_Toc417983196"/>
      <w:bookmarkStart w:id="268" w:name="_Toc418088832"/>
      <w:bookmarkStart w:id="269" w:name="_Toc419713689"/>
      <w:bookmarkStart w:id="270" w:name="_Toc440041032"/>
      <w:bookmarkStart w:id="271" w:name="_Toc7087"/>
      <w:r>
        <w:rPr>
          <w:rFonts w:hint="eastAsia"/>
          <w:color w:val="auto"/>
          <w:sz w:val="28"/>
          <w:szCs w:val="28"/>
        </w:rPr>
        <w:t>（十六）图书购置费</w:t>
      </w:r>
      <w:bookmarkEnd w:id="262"/>
      <w:bookmarkEnd w:id="263"/>
      <w:bookmarkEnd w:id="264"/>
      <w:bookmarkEnd w:id="265"/>
      <w:bookmarkEnd w:id="266"/>
      <w:bookmarkEnd w:id="267"/>
      <w:bookmarkEnd w:id="268"/>
      <w:bookmarkEnd w:id="269"/>
      <w:bookmarkEnd w:id="270"/>
      <w:bookmarkEnd w:id="271"/>
    </w:p>
    <w:p>
      <w:pPr>
        <w:pStyle w:val="35"/>
        <w:ind w:firstLine="480"/>
        <w:rPr>
          <w:color w:val="auto"/>
          <w:sz w:val="24"/>
          <w:szCs w:val="24"/>
        </w:rPr>
      </w:pPr>
      <w:r>
        <w:rPr>
          <w:rFonts w:hint="eastAsia"/>
          <w:color w:val="auto"/>
          <w:sz w:val="24"/>
          <w:szCs w:val="24"/>
        </w:rPr>
        <w:t>1、图书购置费是指单位用于图书馆（室）收藏而发生的图书购置费用。图书购置费报销需拿发票去办理图书登记手续。</w:t>
      </w:r>
    </w:p>
    <w:p>
      <w:pPr>
        <w:pStyle w:val="35"/>
        <w:ind w:firstLine="480"/>
        <w:rPr>
          <w:color w:val="auto"/>
          <w:sz w:val="24"/>
          <w:szCs w:val="24"/>
        </w:rPr>
      </w:pPr>
      <w:r>
        <w:rPr>
          <w:rFonts w:hint="eastAsia"/>
          <w:color w:val="auto"/>
          <w:sz w:val="24"/>
          <w:szCs w:val="24"/>
        </w:rPr>
        <w:t>2、</w:t>
      </w:r>
      <w:r>
        <w:rPr>
          <w:color w:val="auto"/>
          <w:sz w:val="24"/>
          <w:szCs w:val="24"/>
        </w:rPr>
        <w:t>按照学校的要求，我校教职工利用科研经费购买的图书资料均作为固定资产进行登记管理，图书馆按照规定在图书自动化系统进行入藏登记。为进一步规范图书资料购置登记手续，我校教职工在图书馆办理登记手续时需提供以下材料：</w:t>
      </w:r>
    </w:p>
    <w:p>
      <w:pPr>
        <w:pStyle w:val="35"/>
        <w:ind w:firstLine="480"/>
        <w:rPr>
          <w:color w:val="auto"/>
          <w:sz w:val="24"/>
          <w:szCs w:val="24"/>
        </w:rPr>
      </w:pPr>
      <w:r>
        <w:rPr>
          <w:rFonts w:hint="eastAsia"/>
          <w:color w:val="auto"/>
          <w:sz w:val="24"/>
          <w:szCs w:val="24"/>
        </w:rPr>
        <w:t>（1）</w:t>
      </w:r>
      <w:r>
        <w:rPr>
          <w:color w:val="auto"/>
          <w:sz w:val="24"/>
          <w:szCs w:val="24"/>
        </w:rPr>
        <w:t>购书发票和购书小票；</w:t>
      </w:r>
    </w:p>
    <w:p>
      <w:pPr>
        <w:pStyle w:val="35"/>
        <w:ind w:firstLine="480"/>
        <w:rPr>
          <w:color w:val="auto"/>
          <w:sz w:val="24"/>
          <w:szCs w:val="24"/>
        </w:rPr>
      </w:pPr>
      <w:r>
        <w:rPr>
          <w:rFonts w:hint="eastAsia"/>
          <w:color w:val="auto"/>
          <w:sz w:val="24"/>
          <w:szCs w:val="24"/>
        </w:rPr>
        <w:t>（2）</w:t>
      </w:r>
      <w:r>
        <w:rPr>
          <w:color w:val="auto"/>
          <w:sz w:val="24"/>
          <w:szCs w:val="24"/>
        </w:rPr>
        <w:t>每本图书的版权页复印件或扫描件（版权页样式</w:t>
      </w:r>
      <w:r>
        <w:rPr>
          <w:rFonts w:hint="eastAsia"/>
          <w:color w:val="auto"/>
          <w:sz w:val="24"/>
          <w:szCs w:val="24"/>
        </w:rPr>
        <w:t>如下</w:t>
      </w:r>
      <w:r>
        <w:rPr>
          <w:color w:val="auto"/>
          <w:sz w:val="24"/>
          <w:szCs w:val="24"/>
        </w:rPr>
        <w:t>）。</w:t>
      </w:r>
    </w:p>
    <w:p>
      <w:pPr>
        <w:rPr>
          <w:color w:val="auto"/>
        </w:rPr>
      </w:pPr>
      <w:r>
        <w:rPr>
          <w:color w:val="auto"/>
        </w:rPr>
        <w:drawing>
          <wp:inline distT="0" distB="0" distL="0" distR="0">
            <wp:extent cx="3873500" cy="2362200"/>
            <wp:effectExtent l="19050" t="0" r="0" b="0"/>
            <wp:docPr id="54" name="图片 54" descr="2015032308554332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2015032308554332144"/>
                    <pic:cNvPicPr>
                      <a:picLocks noChangeAspect="1" noChangeArrowheads="1"/>
                    </pic:cNvPicPr>
                  </pic:nvPicPr>
                  <pic:blipFill>
                    <a:blip r:embed="rId23">
                      <a:lum contrast="10000"/>
                    </a:blip>
                    <a:srcRect/>
                    <a:stretch>
                      <a:fillRect/>
                    </a:stretch>
                  </pic:blipFill>
                  <pic:spPr>
                    <a:xfrm>
                      <a:off x="0" y="0"/>
                      <a:ext cx="3873500" cy="2362200"/>
                    </a:xfrm>
                    <a:prstGeom prst="rect">
                      <a:avLst/>
                    </a:prstGeom>
                    <a:noFill/>
                    <a:ln w="9525">
                      <a:noFill/>
                      <a:miter lim="800000"/>
                      <a:headEnd/>
                      <a:tailEnd/>
                    </a:ln>
                  </pic:spPr>
                </pic:pic>
              </a:graphicData>
            </a:graphic>
          </wp:inline>
        </w:drawing>
      </w:r>
    </w:p>
    <w:p>
      <w:pPr>
        <w:pStyle w:val="35"/>
        <w:tabs>
          <w:tab w:val="left" w:pos="720"/>
        </w:tabs>
        <w:rPr>
          <w:color w:val="auto"/>
        </w:rPr>
      </w:pPr>
    </w:p>
    <w:p>
      <w:pPr>
        <w:pStyle w:val="35"/>
        <w:tabs>
          <w:tab w:val="left" w:pos="720"/>
        </w:tabs>
        <w:rPr>
          <w:color w:val="auto"/>
        </w:rPr>
      </w:pPr>
    </w:p>
    <w:p>
      <w:pPr>
        <w:pStyle w:val="35"/>
        <w:ind w:firstLine="480"/>
        <w:rPr>
          <w:color w:val="auto"/>
          <w:sz w:val="24"/>
          <w:szCs w:val="24"/>
        </w:rPr>
      </w:pPr>
      <w:r>
        <w:rPr>
          <w:rFonts w:hint="eastAsia"/>
          <w:color w:val="auto"/>
          <w:sz w:val="24"/>
          <w:szCs w:val="24"/>
        </w:rPr>
        <w:t>3、</w:t>
      </w:r>
      <w:r>
        <w:rPr>
          <w:color w:val="auto"/>
          <w:sz w:val="24"/>
          <w:szCs w:val="24"/>
        </w:rPr>
        <w:t>办理图书登记地点：图书馆北楼六楼行政办公室</w:t>
      </w:r>
      <w:r>
        <w:rPr>
          <w:rFonts w:hint="eastAsia"/>
          <w:color w:val="auto"/>
          <w:sz w:val="24"/>
          <w:szCs w:val="24"/>
        </w:rPr>
        <w:t>。</w:t>
      </w:r>
    </w:p>
    <w:p>
      <w:pPr>
        <w:pStyle w:val="35"/>
        <w:ind w:firstLine="480"/>
        <w:rPr>
          <w:rFonts w:hint="eastAsia"/>
          <w:color w:val="auto"/>
          <w:sz w:val="24"/>
          <w:szCs w:val="24"/>
          <w:lang w:val="en-US" w:eastAsia="zh-CN"/>
        </w:rPr>
      </w:pPr>
      <w:r>
        <w:rPr>
          <w:rFonts w:hint="eastAsia"/>
          <w:color w:val="auto"/>
          <w:sz w:val="24"/>
          <w:szCs w:val="24"/>
        </w:rPr>
        <w:t>4、</w:t>
      </w:r>
      <w:r>
        <w:rPr>
          <w:rFonts w:hint="eastAsia"/>
          <w:color w:val="auto"/>
          <w:sz w:val="24"/>
          <w:szCs w:val="24"/>
          <w:lang w:eastAsia="zh-CN"/>
        </w:rPr>
        <w:t>经济科目可能的选项是在“</w:t>
      </w:r>
      <w:r>
        <w:rPr>
          <w:rFonts w:hint="eastAsia"/>
          <w:color w:val="auto"/>
          <w:sz w:val="24"/>
          <w:szCs w:val="24"/>
          <w:lang w:val="en-US" w:eastAsia="zh-CN"/>
        </w:rPr>
        <w:t>3109931图书购买”中选择。</w:t>
      </w:r>
    </w:p>
    <w:p>
      <w:pPr>
        <w:pStyle w:val="35"/>
        <w:ind w:firstLine="480"/>
        <w:rPr>
          <w:rFonts w:hint="eastAsia"/>
          <w:color w:val="auto"/>
          <w:sz w:val="24"/>
          <w:szCs w:val="24"/>
          <w:lang w:val="en-US" w:eastAsia="zh-CN"/>
        </w:rPr>
      </w:pPr>
    </w:p>
    <w:p>
      <w:pPr>
        <w:pStyle w:val="35"/>
        <w:ind w:firstLine="480"/>
        <w:rPr>
          <w:rFonts w:hint="eastAsia"/>
          <w:color w:val="auto"/>
          <w:sz w:val="24"/>
          <w:szCs w:val="24"/>
          <w:lang w:val="en-US" w:eastAsia="zh-CN"/>
        </w:rPr>
      </w:pPr>
    </w:p>
    <w:p>
      <w:pPr>
        <w:pStyle w:val="34"/>
        <w:spacing w:before="120" w:after="120"/>
        <w:rPr>
          <w:color w:val="auto"/>
          <w:sz w:val="28"/>
          <w:szCs w:val="28"/>
        </w:rPr>
      </w:pPr>
      <w:bookmarkStart w:id="272" w:name="_Toc417629605"/>
      <w:bookmarkStart w:id="273" w:name="_Toc417980055"/>
      <w:bookmarkStart w:id="274" w:name="_Toc417639227"/>
      <w:bookmarkStart w:id="275" w:name="_Toc417983197"/>
      <w:bookmarkStart w:id="276" w:name="_Toc417628081"/>
      <w:bookmarkStart w:id="277" w:name="_Toc419713690"/>
      <w:bookmarkStart w:id="278" w:name="_Toc418088833"/>
      <w:bookmarkStart w:id="279" w:name="_Toc417568079"/>
      <w:bookmarkStart w:id="280" w:name="_Toc440041033"/>
      <w:bookmarkStart w:id="281" w:name="_Toc32327"/>
      <w:r>
        <w:rPr>
          <w:rFonts w:hint="eastAsia"/>
          <w:color w:val="auto"/>
          <w:sz w:val="28"/>
          <w:szCs w:val="28"/>
        </w:rPr>
        <w:t>（十七）科研业务费</w:t>
      </w:r>
      <w:bookmarkEnd w:id="272"/>
      <w:bookmarkEnd w:id="273"/>
      <w:bookmarkEnd w:id="274"/>
      <w:bookmarkEnd w:id="275"/>
      <w:bookmarkEnd w:id="276"/>
      <w:bookmarkEnd w:id="277"/>
      <w:bookmarkEnd w:id="278"/>
      <w:bookmarkEnd w:id="279"/>
      <w:bookmarkEnd w:id="280"/>
      <w:bookmarkEnd w:id="281"/>
    </w:p>
    <w:p>
      <w:pPr>
        <w:pStyle w:val="35"/>
        <w:ind w:firstLine="480"/>
        <w:rPr>
          <w:color w:val="auto"/>
          <w:sz w:val="24"/>
          <w:szCs w:val="24"/>
        </w:rPr>
      </w:pPr>
      <w:r>
        <w:rPr>
          <w:rFonts w:hint="eastAsia"/>
          <w:color w:val="auto"/>
          <w:sz w:val="24"/>
          <w:szCs w:val="24"/>
        </w:rPr>
        <w:t>科研业务费包括科研版面费、科研测试费、专利费、其他科研业务费。</w:t>
      </w:r>
    </w:p>
    <w:p>
      <w:pPr>
        <w:pStyle w:val="35"/>
        <w:ind w:firstLine="480"/>
        <w:rPr>
          <w:rFonts w:hint="eastAsia"/>
          <w:color w:val="auto"/>
          <w:sz w:val="24"/>
          <w:szCs w:val="24"/>
        </w:rPr>
      </w:pPr>
      <w:r>
        <w:rPr>
          <w:rFonts w:hint="eastAsia"/>
          <w:color w:val="auto"/>
          <w:sz w:val="24"/>
          <w:szCs w:val="24"/>
        </w:rPr>
        <w:t>报销版面费时，仅需提供对方单位开具的发票，不需要文章的录取通知书等相应材料。报销出版费时，需要提供出版协议。</w:t>
      </w:r>
    </w:p>
    <w:p>
      <w:pPr>
        <w:pStyle w:val="35"/>
        <w:ind w:firstLine="480"/>
        <w:rPr>
          <w:rFonts w:hint="eastAsia" w:eastAsia="宋体"/>
          <w:color w:val="auto"/>
          <w:sz w:val="24"/>
          <w:szCs w:val="24"/>
          <w:lang w:eastAsia="zh-CN"/>
        </w:rPr>
      </w:pPr>
      <w:r>
        <w:rPr>
          <w:rFonts w:hint="eastAsia"/>
          <w:color w:val="auto"/>
          <w:sz w:val="24"/>
          <w:szCs w:val="24"/>
          <w:lang w:eastAsia="zh-CN"/>
        </w:rPr>
        <w:t>经济科目可能的选项在“</w:t>
      </w:r>
      <w:r>
        <w:rPr>
          <w:rFonts w:hint="eastAsia"/>
          <w:color w:val="auto"/>
          <w:sz w:val="24"/>
          <w:szCs w:val="24"/>
          <w:lang w:val="en-US" w:eastAsia="zh-CN"/>
        </w:rPr>
        <w:t>302999953科研业务费”中选择。</w:t>
      </w:r>
    </w:p>
    <w:p>
      <w:pPr>
        <w:pStyle w:val="34"/>
        <w:spacing w:before="120" w:after="120"/>
        <w:rPr>
          <w:color w:val="auto"/>
          <w:sz w:val="28"/>
          <w:szCs w:val="28"/>
        </w:rPr>
      </w:pPr>
      <w:bookmarkStart w:id="282" w:name="_Toc417568080"/>
      <w:bookmarkStart w:id="283" w:name="_Toc417628082"/>
      <w:bookmarkStart w:id="284" w:name="_Toc417629606"/>
      <w:bookmarkStart w:id="285" w:name="_Toc417639228"/>
      <w:bookmarkStart w:id="286" w:name="_Toc417980056"/>
      <w:bookmarkStart w:id="287" w:name="_Toc417983198"/>
      <w:bookmarkStart w:id="288" w:name="_Toc418088834"/>
      <w:bookmarkStart w:id="289" w:name="_Toc419713691"/>
      <w:bookmarkStart w:id="290" w:name="_Toc440041034"/>
      <w:bookmarkStart w:id="291" w:name="_Toc5302"/>
      <w:r>
        <w:rPr>
          <w:rFonts w:hint="eastAsia"/>
          <w:color w:val="auto"/>
          <w:sz w:val="28"/>
          <w:szCs w:val="28"/>
        </w:rPr>
        <w:t>（十八）研究生业务费</w:t>
      </w:r>
      <w:bookmarkEnd w:id="282"/>
      <w:bookmarkEnd w:id="283"/>
      <w:bookmarkEnd w:id="284"/>
      <w:bookmarkEnd w:id="285"/>
      <w:bookmarkEnd w:id="286"/>
      <w:bookmarkEnd w:id="287"/>
      <w:bookmarkEnd w:id="288"/>
      <w:bookmarkEnd w:id="289"/>
      <w:bookmarkEnd w:id="290"/>
      <w:bookmarkEnd w:id="291"/>
    </w:p>
    <w:p>
      <w:pPr>
        <w:pStyle w:val="35"/>
        <w:ind w:firstLine="480"/>
        <w:rPr>
          <w:rFonts w:hint="eastAsia"/>
          <w:color w:val="auto"/>
          <w:sz w:val="24"/>
          <w:szCs w:val="24"/>
        </w:rPr>
      </w:pPr>
      <w:r>
        <w:rPr>
          <w:rFonts w:hint="eastAsia"/>
          <w:color w:val="auto"/>
          <w:sz w:val="24"/>
          <w:szCs w:val="24"/>
        </w:rPr>
        <w:t>研究生业务费是指学校为顺利完成研究生培养工作，根据相关规定，资助研究生完成学业发生的定额支出，包括研究生购书费、版面费、论文制作费等。</w:t>
      </w:r>
    </w:p>
    <w:p>
      <w:pPr>
        <w:pStyle w:val="35"/>
        <w:ind w:firstLine="480"/>
        <w:rPr>
          <w:rFonts w:hint="eastAsia" w:eastAsia="宋体"/>
          <w:color w:val="auto"/>
          <w:sz w:val="24"/>
          <w:szCs w:val="24"/>
          <w:lang w:eastAsia="zh-CN"/>
        </w:rPr>
      </w:pPr>
      <w:r>
        <w:rPr>
          <w:rFonts w:hint="eastAsia"/>
          <w:color w:val="auto"/>
          <w:sz w:val="24"/>
          <w:szCs w:val="24"/>
          <w:lang w:eastAsia="zh-CN"/>
        </w:rPr>
        <w:t>经济科目可能的选项在“</w:t>
      </w:r>
      <w:r>
        <w:rPr>
          <w:rFonts w:hint="eastAsia"/>
          <w:color w:val="auto"/>
          <w:sz w:val="24"/>
          <w:szCs w:val="24"/>
          <w:lang w:val="en-US" w:eastAsia="zh-CN"/>
        </w:rPr>
        <w:t>302999960研究生业务费”中选择。</w:t>
      </w:r>
    </w:p>
    <w:p>
      <w:pPr>
        <w:pStyle w:val="34"/>
        <w:spacing w:before="120" w:after="120"/>
        <w:rPr>
          <w:color w:val="auto"/>
          <w:sz w:val="28"/>
          <w:szCs w:val="28"/>
        </w:rPr>
      </w:pPr>
      <w:bookmarkStart w:id="292" w:name="_Toc440041035"/>
      <w:bookmarkStart w:id="293" w:name="_Toc417568081"/>
      <w:bookmarkStart w:id="294" w:name="_Toc417628083"/>
      <w:bookmarkStart w:id="295" w:name="_Toc417629607"/>
      <w:bookmarkStart w:id="296" w:name="_Toc417639229"/>
      <w:bookmarkStart w:id="297" w:name="_Toc417980057"/>
      <w:bookmarkStart w:id="298" w:name="_Toc417983199"/>
      <w:bookmarkStart w:id="299" w:name="_Toc418088835"/>
      <w:bookmarkStart w:id="300" w:name="_Toc419713692"/>
      <w:bookmarkStart w:id="301" w:name="_Toc28402"/>
      <w:r>
        <w:rPr>
          <w:rFonts w:hint="eastAsia"/>
          <w:color w:val="auto"/>
          <w:sz w:val="28"/>
          <w:szCs w:val="28"/>
        </w:rPr>
        <w:t>（十九）设备购置费</w:t>
      </w:r>
      <w:bookmarkEnd w:id="292"/>
      <w:bookmarkEnd w:id="293"/>
      <w:bookmarkEnd w:id="294"/>
      <w:bookmarkEnd w:id="295"/>
      <w:bookmarkEnd w:id="296"/>
      <w:bookmarkEnd w:id="297"/>
      <w:bookmarkEnd w:id="298"/>
      <w:bookmarkEnd w:id="299"/>
      <w:bookmarkEnd w:id="300"/>
      <w:bookmarkEnd w:id="301"/>
    </w:p>
    <w:p>
      <w:pPr>
        <w:pStyle w:val="35"/>
        <w:tabs>
          <w:tab w:val="left" w:pos="720"/>
        </w:tabs>
        <w:ind w:firstLine="480"/>
        <w:rPr>
          <w:color w:val="auto"/>
          <w:sz w:val="24"/>
          <w:szCs w:val="24"/>
        </w:rPr>
      </w:pPr>
      <w:r>
        <w:rPr>
          <w:rFonts w:hint="eastAsia"/>
          <w:color w:val="auto"/>
          <w:sz w:val="24"/>
          <w:szCs w:val="24"/>
        </w:rPr>
        <w:t>设备购置费是</w:t>
      </w:r>
      <w:r>
        <w:rPr>
          <w:color w:val="auto"/>
          <w:sz w:val="24"/>
          <w:szCs w:val="24"/>
        </w:rPr>
        <w:t>指项目实施过程中购置或试制专用仪器设备、对现有仪器设备进行升级改造以及租赁外单位仪器设备而发生的费用。</w:t>
      </w:r>
    </w:p>
    <w:p>
      <w:pPr>
        <w:pStyle w:val="52"/>
        <w:spacing w:before="120" w:after="120"/>
        <w:ind w:firstLine="482"/>
        <w:rPr>
          <w:color w:val="auto"/>
          <w:szCs w:val="24"/>
        </w:rPr>
      </w:pPr>
      <w:r>
        <w:rPr>
          <w:rFonts w:hint="eastAsia"/>
          <w:color w:val="auto"/>
          <w:szCs w:val="24"/>
        </w:rPr>
        <w:t>1、相关规定</w:t>
      </w:r>
    </w:p>
    <w:p>
      <w:pPr>
        <w:pStyle w:val="35"/>
        <w:tabs>
          <w:tab w:val="left" w:pos="720"/>
        </w:tabs>
        <w:ind w:firstLine="480"/>
        <w:rPr>
          <w:color w:val="auto"/>
          <w:sz w:val="24"/>
          <w:szCs w:val="24"/>
        </w:rPr>
      </w:pPr>
      <w:r>
        <w:rPr>
          <w:rFonts w:hint="eastAsia"/>
          <w:color w:val="auto"/>
          <w:sz w:val="24"/>
          <w:szCs w:val="24"/>
        </w:rPr>
        <w:t>设备购置费分为专用设备购置费和通用设备购置费，其中专用设备购置费反映的是用于购置具有专门用途，并按财务会计制度规定纳入固定资产核算范围的各类专用设备支出。</w:t>
      </w:r>
    </w:p>
    <w:p>
      <w:pPr>
        <w:pStyle w:val="35"/>
        <w:tabs>
          <w:tab w:val="left" w:pos="720"/>
        </w:tabs>
        <w:ind w:firstLine="480"/>
        <w:rPr>
          <w:color w:val="auto"/>
          <w:sz w:val="24"/>
          <w:szCs w:val="24"/>
        </w:rPr>
      </w:pPr>
      <w:r>
        <w:rPr>
          <w:rFonts w:hint="eastAsia"/>
          <w:color w:val="auto"/>
          <w:sz w:val="24"/>
          <w:szCs w:val="24"/>
        </w:rPr>
        <w:t>满足以下条件的设备购置费用列入设备购置费：</w:t>
      </w:r>
    </w:p>
    <w:p>
      <w:pPr>
        <w:pStyle w:val="35"/>
        <w:tabs>
          <w:tab w:val="left" w:pos="720"/>
        </w:tabs>
        <w:ind w:firstLine="480"/>
        <w:rPr>
          <w:color w:val="auto"/>
          <w:sz w:val="24"/>
          <w:szCs w:val="24"/>
        </w:rPr>
      </w:pPr>
      <w:r>
        <w:rPr>
          <w:rFonts w:hint="eastAsia"/>
          <w:color w:val="auto"/>
          <w:sz w:val="24"/>
          <w:szCs w:val="24"/>
        </w:rPr>
        <w:t>（1）使用期限超过一年</w:t>
      </w:r>
    </w:p>
    <w:p>
      <w:pPr>
        <w:pStyle w:val="35"/>
        <w:tabs>
          <w:tab w:val="left" w:pos="720"/>
        </w:tabs>
        <w:ind w:firstLine="480"/>
        <w:rPr>
          <w:color w:val="auto"/>
          <w:sz w:val="24"/>
          <w:szCs w:val="24"/>
        </w:rPr>
      </w:pPr>
      <w:r>
        <w:rPr>
          <w:rFonts w:hint="eastAsia"/>
          <w:color w:val="auto"/>
          <w:sz w:val="24"/>
          <w:szCs w:val="24"/>
        </w:rPr>
        <w:t>（2）单价在1000元以上（其中专用设备单价为1500元以上）</w:t>
      </w:r>
    </w:p>
    <w:p>
      <w:pPr>
        <w:pStyle w:val="35"/>
        <w:tabs>
          <w:tab w:val="left" w:pos="720"/>
        </w:tabs>
        <w:ind w:firstLine="480"/>
        <w:rPr>
          <w:color w:val="auto"/>
          <w:sz w:val="24"/>
          <w:szCs w:val="24"/>
        </w:rPr>
      </w:pPr>
      <w:r>
        <w:rPr>
          <w:rFonts w:hint="eastAsia"/>
          <w:color w:val="auto"/>
          <w:sz w:val="24"/>
          <w:szCs w:val="24"/>
        </w:rPr>
        <w:t>（3）使用过程中基本保持原有物质形态的资产</w:t>
      </w:r>
    </w:p>
    <w:p>
      <w:pPr>
        <w:pStyle w:val="35"/>
        <w:tabs>
          <w:tab w:val="left" w:pos="720"/>
        </w:tabs>
        <w:ind w:firstLine="480"/>
        <w:rPr>
          <w:color w:val="auto"/>
          <w:sz w:val="24"/>
          <w:szCs w:val="24"/>
        </w:rPr>
      </w:pPr>
      <w:r>
        <w:rPr>
          <w:rFonts w:hint="eastAsia"/>
          <w:color w:val="auto"/>
          <w:sz w:val="24"/>
          <w:szCs w:val="24"/>
        </w:rPr>
        <w:t>（4）单价未达标准，但耐用时间一年以上的大批同类物资</w:t>
      </w:r>
    </w:p>
    <w:p>
      <w:pPr>
        <w:pStyle w:val="35"/>
        <w:tabs>
          <w:tab w:val="left" w:pos="720"/>
        </w:tabs>
        <w:ind w:firstLine="480"/>
        <w:rPr>
          <w:color w:val="auto"/>
          <w:sz w:val="24"/>
          <w:szCs w:val="24"/>
        </w:rPr>
      </w:pPr>
      <w:r>
        <w:rPr>
          <w:rFonts w:hint="eastAsia"/>
          <w:color w:val="auto"/>
          <w:sz w:val="24"/>
          <w:szCs w:val="24"/>
        </w:rPr>
        <w:t>专用设备购置包括，教学仪器购置，体育设备购置，其他专用设备购置。</w:t>
      </w:r>
    </w:p>
    <w:p>
      <w:pPr>
        <w:pStyle w:val="52"/>
        <w:spacing w:before="120" w:after="120"/>
        <w:ind w:firstLine="482"/>
        <w:rPr>
          <w:color w:val="auto"/>
          <w:szCs w:val="24"/>
        </w:rPr>
      </w:pPr>
      <w:r>
        <w:rPr>
          <w:rFonts w:hint="eastAsia"/>
          <w:color w:val="auto"/>
          <w:szCs w:val="24"/>
        </w:rPr>
        <w:t>2、具体要求</w:t>
      </w:r>
    </w:p>
    <w:p>
      <w:pPr>
        <w:pStyle w:val="52"/>
        <w:spacing w:before="120" w:after="120"/>
        <w:ind w:firstLine="482"/>
        <w:rPr>
          <w:b w:val="0"/>
          <w:color w:val="auto"/>
          <w:szCs w:val="24"/>
        </w:rPr>
      </w:pPr>
      <w:r>
        <w:rPr>
          <w:rFonts w:hint="eastAsia"/>
          <w:b w:val="0"/>
          <w:color w:val="auto"/>
          <w:szCs w:val="24"/>
        </w:rPr>
        <w:t>（1）单件物品估价在5万元以上或总估价在10万元以上的固定资产采购，都必须通过招标采购；单价在40万元以上的设备应填写《大型贵重仪器可行性论证报告》。</w:t>
      </w:r>
    </w:p>
    <w:p>
      <w:pPr>
        <w:pStyle w:val="35"/>
        <w:tabs>
          <w:tab w:val="left" w:pos="720"/>
        </w:tabs>
        <w:ind w:firstLine="480"/>
        <w:rPr>
          <w:color w:val="auto"/>
          <w:sz w:val="24"/>
          <w:szCs w:val="24"/>
        </w:rPr>
      </w:pPr>
      <w:r>
        <w:rPr>
          <w:rFonts w:hint="eastAsia"/>
          <w:color w:val="auto"/>
          <w:sz w:val="24"/>
          <w:szCs w:val="24"/>
        </w:rPr>
        <w:t>（2）设备购置报销时需附以下材料：</w:t>
      </w:r>
    </w:p>
    <w:p>
      <w:pPr>
        <w:pStyle w:val="35"/>
        <w:tabs>
          <w:tab w:val="left" w:pos="720"/>
        </w:tabs>
        <w:ind w:firstLine="480"/>
        <w:rPr>
          <w:rFonts w:hint="eastAsia"/>
          <w:color w:val="auto"/>
          <w:sz w:val="24"/>
          <w:szCs w:val="24"/>
        </w:rPr>
      </w:pPr>
      <w:r>
        <w:rPr>
          <w:rFonts w:hint="eastAsia"/>
          <w:color w:val="auto"/>
          <w:sz w:val="24"/>
          <w:szCs w:val="24"/>
        </w:rPr>
        <w:t>发票、《海南大学仪器设备验收单》（到国资办办理登记）、《海南大学固定资产列增单》</w:t>
      </w:r>
    </w:p>
    <w:p>
      <w:pPr>
        <w:pStyle w:val="35"/>
        <w:tabs>
          <w:tab w:val="left" w:pos="720"/>
        </w:tabs>
        <w:ind w:firstLine="480"/>
        <w:rPr>
          <w:rFonts w:hint="eastAsia" w:eastAsia="宋体"/>
          <w:color w:val="auto"/>
          <w:sz w:val="24"/>
          <w:szCs w:val="24"/>
          <w:lang w:val="en-US" w:eastAsia="zh-CN"/>
        </w:rPr>
      </w:pPr>
      <w:r>
        <w:rPr>
          <w:rFonts w:hint="eastAsia"/>
          <w:color w:val="auto"/>
          <w:sz w:val="24"/>
          <w:szCs w:val="24"/>
          <w:lang w:val="en-US" w:eastAsia="zh-CN"/>
        </w:rPr>
        <w:t>3、经济科目可能的选项在“31002办公设备购买”、“31003专用设备购置”中选择。</w:t>
      </w:r>
    </w:p>
    <w:p>
      <w:pPr>
        <w:pStyle w:val="34"/>
        <w:spacing w:before="120" w:after="120"/>
        <w:rPr>
          <w:color w:val="auto"/>
          <w:sz w:val="28"/>
          <w:szCs w:val="28"/>
        </w:rPr>
      </w:pPr>
      <w:bookmarkStart w:id="302" w:name="_Toc417568082"/>
      <w:bookmarkStart w:id="303" w:name="_Toc417628084"/>
      <w:bookmarkStart w:id="304" w:name="_Toc417629608"/>
      <w:bookmarkStart w:id="305" w:name="_Toc417639230"/>
      <w:bookmarkStart w:id="306" w:name="_Toc417980058"/>
      <w:bookmarkStart w:id="307" w:name="_Toc417983200"/>
      <w:bookmarkStart w:id="308" w:name="_Toc418088836"/>
      <w:bookmarkStart w:id="309" w:name="_Toc419713693"/>
      <w:bookmarkStart w:id="310" w:name="_Toc440041036"/>
      <w:bookmarkStart w:id="311" w:name="_Toc16151"/>
      <w:r>
        <w:rPr>
          <w:rFonts w:hint="eastAsia"/>
          <w:color w:val="auto"/>
          <w:sz w:val="28"/>
          <w:szCs w:val="28"/>
        </w:rPr>
        <w:t>（二十）维修（护）费</w:t>
      </w:r>
      <w:bookmarkEnd w:id="302"/>
      <w:bookmarkEnd w:id="303"/>
      <w:bookmarkEnd w:id="304"/>
      <w:bookmarkEnd w:id="305"/>
      <w:bookmarkEnd w:id="306"/>
      <w:bookmarkEnd w:id="307"/>
      <w:bookmarkEnd w:id="308"/>
      <w:bookmarkEnd w:id="309"/>
      <w:bookmarkEnd w:id="310"/>
      <w:bookmarkEnd w:id="311"/>
    </w:p>
    <w:p>
      <w:pPr>
        <w:pStyle w:val="35"/>
        <w:tabs>
          <w:tab w:val="left" w:pos="720"/>
        </w:tabs>
        <w:ind w:firstLine="480"/>
        <w:rPr>
          <w:color w:val="auto"/>
          <w:sz w:val="24"/>
          <w:szCs w:val="24"/>
        </w:rPr>
      </w:pPr>
      <w:r>
        <w:rPr>
          <w:rFonts w:hint="eastAsia"/>
          <w:color w:val="auto"/>
          <w:sz w:val="24"/>
          <w:szCs w:val="24"/>
        </w:rPr>
        <w:t>维修（护）费包括：固定资产维修费（除交通工具）、网络信息系统运维费、按规定提取的修购基金、教学仪器设备维修费、行政设备维修费、教学设施维修费、房屋建筑物维修费、其他维修（护）费。</w:t>
      </w:r>
    </w:p>
    <w:p>
      <w:pPr>
        <w:pStyle w:val="35"/>
        <w:tabs>
          <w:tab w:val="left" w:pos="720"/>
        </w:tabs>
        <w:ind w:firstLine="480"/>
        <w:rPr>
          <w:color w:val="auto"/>
          <w:sz w:val="24"/>
          <w:szCs w:val="24"/>
        </w:rPr>
      </w:pPr>
      <w:r>
        <w:rPr>
          <w:rFonts w:hint="eastAsia"/>
          <w:color w:val="auto"/>
          <w:sz w:val="24"/>
          <w:szCs w:val="24"/>
        </w:rPr>
        <w:t>单位购买的内存条等耗材列入维修（护）费；办公楼的零星维修费，如墙壁补漏，更换水龙头等，列入维修（护）费；零星工程及小修费用，若是构成固定资产则将其列入其他资本性支出——房屋建筑物构建，否则列入维修（护）费。</w:t>
      </w:r>
    </w:p>
    <w:p>
      <w:pPr>
        <w:pStyle w:val="34"/>
        <w:spacing w:before="120" w:after="120"/>
        <w:rPr>
          <w:color w:val="auto"/>
          <w:sz w:val="28"/>
          <w:szCs w:val="28"/>
        </w:rPr>
      </w:pPr>
      <w:bookmarkStart w:id="312" w:name="_Toc19401"/>
      <w:r>
        <w:rPr>
          <w:rFonts w:hint="eastAsia"/>
          <w:color w:val="auto"/>
          <w:sz w:val="28"/>
          <w:szCs w:val="28"/>
        </w:rPr>
        <w:t>（二十一）</w:t>
      </w:r>
      <w:bookmarkStart w:id="313" w:name="_Toc417568083"/>
      <w:bookmarkStart w:id="314" w:name="_Toc417628085"/>
      <w:bookmarkStart w:id="315" w:name="_Toc417629609"/>
      <w:bookmarkStart w:id="316" w:name="_Toc417639231"/>
      <w:bookmarkStart w:id="317" w:name="_Toc417980059"/>
      <w:bookmarkStart w:id="318" w:name="_Toc417983201"/>
      <w:bookmarkStart w:id="319" w:name="_Toc418088837"/>
      <w:bookmarkStart w:id="320" w:name="_Toc419713694"/>
      <w:bookmarkStart w:id="321" w:name="_Toc440041037"/>
      <w:r>
        <w:rPr>
          <w:rFonts w:hint="eastAsia"/>
          <w:color w:val="auto"/>
          <w:sz w:val="28"/>
          <w:szCs w:val="28"/>
        </w:rPr>
        <w:t>其他</w:t>
      </w:r>
      <w:bookmarkEnd w:id="312"/>
      <w:bookmarkEnd w:id="313"/>
      <w:bookmarkEnd w:id="314"/>
      <w:bookmarkEnd w:id="315"/>
      <w:bookmarkEnd w:id="316"/>
      <w:bookmarkEnd w:id="317"/>
      <w:bookmarkEnd w:id="318"/>
      <w:bookmarkEnd w:id="319"/>
      <w:bookmarkEnd w:id="320"/>
      <w:bookmarkEnd w:id="321"/>
    </w:p>
    <w:p>
      <w:pPr>
        <w:pStyle w:val="52"/>
        <w:spacing w:before="120" w:after="120"/>
        <w:ind w:firstLine="482"/>
        <w:rPr>
          <w:color w:val="auto"/>
          <w:szCs w:val="24"/>
        </w:rPr>
      </w:pPr>
      <w:r>
        <w:rPr>
          <w:rFonts w:hint="eastAsia"/>
          <w:color w:val="auto"/>
          <w:szCs w:val="24"/>
        </w:rPr>
        <w:t>除以上二十大项，剩余类别都归于其他项目中，详见下表</w:t>
      </w:r>
    </w:p>
    <w:tbl>
      <w:tblPr>
        <w:tblStyle w:val="29"/>
        <w:tblW w:w="6340" w:type="dxa"/>
        <w:tblInd w:w="0" w:type="dxa"/>
        <w:tblLayout w:type="fixed"/>
        <w:tblCellMar>
          <w:top w:w="0" w:type="dxa"/>
          <w:left w:w="108" w:type="dxa"/>
          <w:bottom w:w="0" w:type="dxa"/>
          <w:right w:w="108" w:type="dxa"/>
        </w:tblCellMar>
      </w:tblPr>
      <w:tblGrid>
        <w:gridCol w:w="3004"/>
        <w:gridCol w:w="3336"/>
      </w:tblGrid>
      <w:tr>
        <w:tblPrEx>
          <w:tblLayout w:type="fixed"/>
          <w:tblCellMar>
            <w:top w:w="0" w:type="dxa"/>
            <w:left w:w="108" w:type="dxa"/>
            <w:bottom w:w="0" w:type="dxa"/>
            <w:right w:w="108" w:type="dxa"/>
          </w:tblCellMar>
        </w:tblPrEx>
        <w:trPr>
          <w:trHeight w:val="285" w:hRule="atLeast"/>
        </w:trPr>
        <w:tc>
          <w:tcPr>
            <w:tcW w:w="3004"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301工资福利支出</w:t>
            </w:r>
          </w:p>
        </w:tc>
        <w:tc>
          <w:tcPr>
            <w:tcW w:w="3336" w:type="dxa"/>
            <w:tcBorders>
              <w:top w:val="single" w:color="auto" w:sz="4" w:space="0"/>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303对个人和家庭的补助</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30101基本工资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30301离休费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3010101职务工资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3030101离休金</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3010102级别工资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3030102各类离休补贴</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3010103岗位工资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30302退休费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3010104技术等级工资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3030201退休金</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3010105薪级工资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3030202各类退休补贴</w:t>
            </w:r>
          </w:p>
        </w:tc>
      </w:tr>
      <w:tr>
        <w:tblPrEx>
          <w:tblLayout w:type="fixed"/>
          <w:tblCellMar>
            <w:top w:w="0" w:type="dxa"/>
            <w:left w:w="108" w:type="dxa"/>
            <w:bottom w:w="0" w:type="dxa"/>
            <w:right w:w="108" w:type="dxa"/>
          </w:tblCellMar>
        </w:tblPrEx>
        <w:trPr>
          <w:trHeight w:val="152"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3010106试用期（见习期)工资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30303退役（职）费</w:t>
            </w:r>
          </w:p>
        </w:tc>
      </w:tr>
      <w:tr>
        <w:tblPrEx>
          <w:tblLayout w:type="fixed"/>
          <w:tblCellMar>
            <w:top w:w="0" w:type="dxa"/>
            <w:left w:w="108" w:type="dxa"/>
            <w:bottom w:w="0" w:type="dxa"/>
            <w:right w:w="108" w:type="dxa"/>
          </w:tblCellMar>
        </w:tblPrEx>
        <w:trPr>
          <w:trHeight w:val="339"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3010107学徒期（熟练期）工资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30304抚恤金</w:t>
            </w:r>
          </w:p>
        </w:tc>
      </w:tr>
      <w:tr>
        <w:tblPrEx>
          <w:tblLayout w:type="fixed"/>
          <w:tblCellMar>
            <w:top w:w="0" w:type="dxa"/>
            <w:left w:w="108" w:type="dxa"/>
            <w:bottom w:w="0" w:type="dxa"/>
            <w:right w:w="108" w:type="dxa"/>
          </w:tblCellMar>
        </w:tblPrEx>
        <w:trPr>
          <w:trHeight w:val="416"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3010108教（护）龄提高10%：</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3030501优抚对象（遗嘱）生活补助</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30102津贴补贴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3030502长期赡养人员补助</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3010201艰苦边远地区津贴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3030503农村党员、复员军人及村干部补助</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3010202特区津补贴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3030504看守人员和犯人伙食、药费等</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3010203工作性津贴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3030599其他生活补助</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3010204生活补贴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30305生活补助</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3010205岗位津贴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30306救济费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3010207办案补贴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30307医疗费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3010208政府性津贴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30308助学金</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3010209警衔津贴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3030831助学价格补贴</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3010211教（护）龄津贴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3030832奖学金</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3010212妇女补贴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3030833特困生补助费</w:t>
            </w:r>
          </w:p>
        </w:tc>
      </w:tr>
      <w:tr>
        <w:tblPrEx>
          <w:tblLayout w:type="fixed"/>
          <w:tblCellMar>
            <w:top w:w="0" w:type="dxa"/>
            <w:left w:w="108" w:type="dxa"/>
            <w:bottom w:w="0" w:type="dxa"/>
            <w:right w:w="108" w:type="dxa"/>
          </w:tblCellMar>
        </w:tblPrEx>
        <w:trPr>
          <w:trHeight w:val="264"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3010213职工上下班交通补贴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3030834民族生补贴</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3010214地区性补贴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3030835勤工助学补助</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3010215高温津贴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3030836学生训练补贴</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3010299其他津贴补贴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3030857研究生助学金</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3010301年终一次性奖金</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3030858硕士研究生奖金</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3010398其他奖金</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3030898其他助学金</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30103奖金</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30309奖励金</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30104社会保障缴费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3030901独生子女父母奖励金</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3010401养老保险</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3030902计生目标奖励金</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3010402医疗保险</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3030999其他奖励</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3010403失业保险</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30310生产补贴</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3010404工伤保险</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30311住房公积金</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3010405生育保险</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3031201房改租金补贴</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3010406残疾人就业保障金</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30312提租补贴</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30105伙食费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30313购房补贴</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30106伙食补助费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30399其他对个人和家庭的补助支出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3010601误餐补助</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3039901雇佣费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3010602其他伙食补肋费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3039902职工探亲旅费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30107绩效工资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3039999其他对个人和家庭的补助支出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301070101基础性绩效工资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304对企事业单位的补贴</w:t>
            </w:r>
          </w:p>
        </w:tc>
      </w:tr>
      <w:tr>
        <w:tblPrEx>
          <w:tblLayout w:type="fixed"/>
          <w:tblCellMar>
            <w:top w:w="0" w:type="dxa"/>
            <w:left w:w="108" w:type="dxa"/>
            <w:bottom w:w="0" w:type="dxa"/>
            <w:right w:w="108" w:type="dxa"/>
          </w:tblCellMar>
        </w:tblPrEx>
        <w:trPr>
          <w:trHeight w:val="324"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301070102农村学校教师津贴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30401企业政策性补贴</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3010701基础性绩效工资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30402事业单位补贴</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301070201班主任津贴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30403财政贴息</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301070202超课时津贴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30499其他对企事单位的补贴支出</w:t>
            </w:r>
          </w:p>
        </w:tc>
      </w:tr>
      <w:tr>
        <w:tblPrEx>
          <w:tblLayout w:type="fixed"/>
          <w:tblCellMar>
            <w:top w:w="0" w:type="dxa"/>
            <w:left w:w="108" w:type="dxa"/>
            <w:bottom w:w="0" w:type="dxa"/>
            <w:right w:w="108" w:type="dxa"/>
          </w:tblCellMar>
        </w:tblPrEx>
        <w:trPr>
          <w:trHeight w:val="570"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301070203教育教学成果奖励</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305转移性支出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301070204奖励性绩效工资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30501不同级政府间转移性支出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3010702奖励性绩效工资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30502同级政府间转移性支出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30199其他工资福利支出</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307债务利息支出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301990151课时津贴</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30701国内债务付息</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301990152其他加班工资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30707国外债务付息</w:t>
            </w:r>
          </w:p>
        </w:tc>
      </w:tr>
      <w:tr>
        <w:tblPrEx>
          <w:tblLayout w:type="fixed"/>
          <w:tblCellMar>
            <w:top w:w="0" w:type="dxa"/>
            <w:left w:w="108" w:type="dxa"/>
            <w:bottom w:w="0" w:type="dxa"/>
            <w:right w:w="108" w:type="dxa"/>
          </w:tblCellMar>
        </w:tblPrEx>
        <w:trPr>
          <w:trHeight w:val="287"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3019901加班工资(年休假报酬)</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309基本建设支出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3019902病假工资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30901房屋建筑物购建</w:t>
            </w:r>
          </w:p>
        </w:tc>
      </w:tr>
      <w:tr>
        <w:tblPrEx>
          <w:tblLayout w:type="fixed"/>
          <w:tblCellMar>
            <w:top w:w="0" w:type="dxa"/>
            <w:left w:w="108" w:type="dxa"/>
            <w:bottom w:w="0" w:type="dxa"/>
            <w:right w:w="108" w:type="dxa"/>
          </w:tblCellMar>
        </w:tblPrEx>
        <w:trPr>
          <w:trHeight w:val="267"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3019903编制外长期聘用人员工资</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30905基础设施建设</w:t>
            </w:r>
          </w:p>
        </w:tc>
      </w:tr>
      <w:tr>
        <w:tblPrEx>
          <w:tblLayout w:type="fixed"/>
          <w:tblCellMar>
            <w:top w:w="0" w:type="dxa"/>
            <w:left w:w="108" w:type="dxa"/>
            <w:bottom w:w="0" w:type="dxa"/>
            <w:right w:w="108" w:type="dxa"/>
          </w:tblCellMar>
        </w:tblPrEx>
        <w:trPr>
          <w:trHeight w:val="272"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3019931外聘教职工工资福利支出</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30906大型修缮</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30204手续费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30907信息网络及软件购置更新</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30208取暖费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30908物资储备</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30209物业管理费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3091301一般公务车购置</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3020901一般物业管理费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3091399其他公务用车购置支出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3020902综合治理费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30913公务用车购置</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3020903绿化费  </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3091901船舶购置费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3020904清洁卫生费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3091902飞机购置费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3020999其他物业贾</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3091999其他交通工具购置</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30211差旅费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30919其他交通工具购置</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3021101出差补助费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30991302车辆购置税</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3021151教学差旅费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3099998其他建设支出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3021152科研差旅费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3099999其他基本建设支出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3021153行政差旅费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30999其他基本建设支出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3021199其他差旅费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310其他资本性支出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30219装备购置费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31001房屋建筑物购建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30220工程建设费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31005基础设施建设</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30221作战费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31006大型修缮</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30222军队油料费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31007信息网络及软件购置更新</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30223军队其他运行维护费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31008物资储备</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30224被装购置费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31009土地补偿</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30225专用燃料费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31010安置补助</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30227委托业务费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31011地上附着物和青苗补偿</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30228工会经费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31012拆迁补偿</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30229福利费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3101301一般公务用车购置</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3023101公务用车租用费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3101302车辆购置税</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3023102燃料费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3101399其他公务用车购置支出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3023103维修费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31013公务用车购置</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3023104保险费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3101901船舶购置费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3023105安全奖励费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3101999其他交通工具购置</w:t>
            </w:r>
          </w:p>
        </w:tc>
      </w:tr>
      <w:tr>
        <w:tblPrEx>
          <w:tblLayout w:type="fixed"/>
          <w:tblCellMar>
            <w:top w:w="0" w:type="dxa"/>
            <w:left w:w="108" w:type="dxa"/>
            <w:bottom w:w="0" w:type="dxa"/>
            <w:right w:w="108" w:type="dxa"/>
          </w:tblCellMar>
        </w:tblPrEx>
        <w:trPr>
          <w:trHeight w:val="264"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3023106其他公务用车运行雄护费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31019其他交通工具购置</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30231公务用车运行维护费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31020产权参股</w:t>
            </w:r>
          </w:p>
        </w:tc>
      </w:tr>
      <w:tr>
        <w:tblPrEx>
          <w:tblLayout w:type="fixed"/>
          <w:tblCellMar>
            <w:top w:w="0" w:type="dxa"/>
            <w:left w:w="108" w:type="dxa"/>
            <w:bottom w:w="0" w:type="dxa"/>
            <w:right w:w="108" w:type="dxa"/>
          </w:tblCellMar>
        </w:tblPrEx>
        <w:trPr>
          <w:trHeight w:val="258"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3023901飞机、船舶燃料维修等费用</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310902飞机购置费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3023999其他交通费用</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3109931图书资料购置费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30239其他交通费用</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3109952电子出版购置费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30240税金及附加费用</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3109953图书馆报刊期刊文献资料购置费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30299其他商品和服务支出</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310995401建设单位管理费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3029901通讯补助费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310995402勘察设计费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302990101在职通讯补助费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310995403可行性研究费</w:t>
            </w:r>
          </w:p>
        </w:tc>
      </w:tr>
      <w:tr>
        <w:tblPrEx>
          <w:tblLayout w:type="fixed"/>
          <w:tblCellMar>
            <w:top w:w="0" w:type="dxa"/>
            <w:left w:w="108" w:type="dxa"/>
            <w:bottom w:w="0" w:type="dxa"/>
            <w:right w:w="108" w:type="dxa"/>
          </w:tblCellMar>
        </w:tblPrEx>
        <w:trPr>
          <w:trHeight w:val="318"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302990102离退休通讯补助费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310995404设备检验费</w:t>
            </w:r>
          </w:p>
        </w:tc>
      </w:tr>
      <w:tr>
        <w:tblPrEx>
          <w:tblLayout w:type="fixed"/>
          <w:tblCellMar>
            <w:top w:w="0" w:type="dxa"/>
            <w:left w:w="108" w:type="dxa"/>
            <w:bottom w:w="0" w:type="dxa"/>
            <w:right w:w="108" w:type="dxa"/>
          </w:tblCellMar>
        </w:tblPrEx>
        <w:trPr>
          <w:trHeight w:val="570"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3029903离退休人员特需费和公用经费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310995405合同公证及工程质量监理费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3029904宣传广告费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310995406社会中介机构审计（查）费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3029905检验检疫费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310995407招投标费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30299995401体育维持费用</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310995408其他待摊投资</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30299995402本专科业务费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3109954待摊投资</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30299995403教学改革费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3109998其他资本性支出</w:t>
            </w:r>
          </w:p>
        </w:tc>
      </w:tr>
      <w:tr>
        <w:tblPrEx>
          <w:tblLayout w:type="fixed"/>
          <w:tblCellMar>
            <w:top w:w="0" w:type="dxa"/>
            <w:left w:w="108" w:type="dxa"/>
            <w:bottom w:w="0" w:type="dxa"/>
            <w:right w:w="108" w:type="dxa"/>
          </w:tblCellMar>
        </w:tblPrEx>
        <w:trPr>
          <w:trHeight w:val="338"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30299995404学生社会实践费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 xml:space="preserve">3109999其他 资本性支出 </w:t>
            </w:r>
          </w:p>
        </w:tc>
      </w:tr>
      <w:tr>
        <w:tblPrEx>
          <w:tblLayout w:type="fixed"/>
          <w:tblCellMar>
            <w:top w:w="0" w:type="dxa"/>
            <w:left w:w="108" w:type="dxa"/>
            <w:bottom w:w="0" w:type="dxa"/>
            <w:right w:w="108" w:type="dxa"/>
          </w:tblCellMar>
        </w:tblPrEx>
        <w:trPr>
          <w:trHeight w:val="271"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30299995405字生科技活动费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31099其他资本性支出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30299995406教材建设费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399其他支出</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30299995407实验维持费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39901预备费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30299995408招生费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39902预留</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30299995409学生活动费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39903补充全国社会保障基金</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30299995410其他教学费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39906赠与</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302999954教学费用</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39907贷款转货</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302999955课程建设费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39909其他支出 </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302999956新办专业费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　</w:t>
            </w:r>
          </w:p>
        </w:tc>
      </w:tr>
      <w:tr>
        <w:tblPrEx>
          <w:tblLayout w:type="fixed"/>
          <w:tblCellMar>
            <w:top w:w="0" w:type="dxa"/>
            <w:left w:w="108" w:type="dxa"/>
            <w:bottom w:w="0" w:type="dxa"/>
            <w:right w:w="108" w:type="dxa"/>
          </w:tblCellMar>
        </w:tblPrEx>
        <w:trPr>
          <w:trHeight w:val="318"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302999957信息化、实验基地建设费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　</w:t>
            </w:r>
          </w:p>
        </w:tc>
      </w:tr>
      <w:tr>
        <w:tblPrEx>
          <w:tblLayout w:type="fixed"/>
          <w:tblCellMar>
            <w:top w:w="0" w:type="dxa"/>
            <w:left w:w="108" w:type="dxa"/>
            <w:bottom w:w="0" w:type="dxa"/>
            <w:right w:w="108" w:type="dxa"/>
          </w:tblCellMar>
        </w:tblPrEx>
        <w:trPr>
          <w:trHeight w:val="26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302999958学科建设及学位申报费</w:t>
            </w:r>
          </w:p>
        </w:tc>
        <w:tc>
          <w:tcPr>
            <w:tcW w:w="3336" w:type="dxa"/>
            <w:tcBorders>
              <w:top w:val="nil"/>
              <w:left w:val="nil"/>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302999966其他活动费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302999959重点学科建设费</w:t>
            </w:r>
          </w:p>
        </w:tc>
        <w:tc>
          <w:tcPr>
            <w:tcW w:w="3336" w:type="dxa"/>
            <w:tcBorders>
              <w:top w:val="nil"/>
              <w:left w:val="nil"/>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302999967其他杂项费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302999961教学活动费</w:t>
            </w:r>
          </w:p>
        </w:tc>
        <w:tc>
          <w:tcPr>
            <w:tcW w:w="3336" w:type="dxa"/>
            <w:tcBorders>
              <w:top w:val="nil"/>
              <w:left w:val="nil"/>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302999968外籍专家费</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302999962外事费</w:t>
            </w:r>
          </w:p>
        </w:tc>
        <w:tc>
          <w:tcPr>
            <w:tcW w:w="3336" w:type="dxa"/>
            <w:tcBorders>
              <w:top w:val="nil"/>
              <w:left w:val="nil"/>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302999969搬迁费用</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302999964公寓楼住宿费</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302999970学校设施建设费用</w:t>
            </w:r>
          </w:p>
        </w:tc>
      </w:tr>
      <w:tr>
        <w:tblPrEx>
          <w:tblLayout w:type="fixed"/>
          <w:tblCellMar>
            <w:top w:w="0" w:type="dxa"/>
            <w:left w:w="108" w:type="dxa"/>
            <w:bottom w:w="0" w:type="dxa"/>
            <w:right w:w="108" w:type="dxa"/>
          </w:tblCellMar>
        </w:tblPrEx>
        <w:trPr>
          <w:trHeight w:val="285" w:hRule="atLeast"/>
        </w:trPr>
        <w:tc>
          <w:tcPr>
            <w:tcW w:w="3004" w:type="dxa"/>
            <w:tcBorders>
              <w:top w:val="nil"/>
              <w:left w:val="single" w:color="auto" w:sz="4" w:space="0"/>
              <w:bottom w:val="single" w:color="auto" w:sz="4" w:space="0"/>
              <w:right w:val="single" w:color="auto" w:sz="4" w:space="0"/>
            </w:tcBorders>
            <w:shd w:val="clear" w:color="auto" w:fill="auto"/>
            <w:vAlign w:val="center"/>
          </w:tcPr>
          <w:p>
            <w:pPr>
              <w:widowControl/>
              <w:rPr>
                <w:rFonts w:ascii="宋体" w:hAnsi="宋体" w:cs="宋体"/>
                <w:color w:val="auto"/>
                <w:kern w:val="0"/>
                <w:sz w:val="18"/>
                <w:szCs w:val="18"/>
              </w:rPr>
            </w:pPr>
            <w:r>
              <w:rPr>
                <w:rFonts w:hint="eastAsia" w:ascii="宋体" w:hAnsi="宋体" w:cs="宋体"/>
                <w:color w:val="auto"/>
                <w:kern w:val="0"/>
                <w:sz w:val="18"/>
                <w:szCs w:val="18"/>
              </w:rPr>
              <w:t>302999965住宿费退还</w:t>
            </w:r>
          </w:p>
        </w:tc>
        <w:tc>
          <w:tcPr>
            <w:tcW w:w="3336" w:type="dxa"/>
            <w:tcBorders>
              <w:top w:val="nil"/>
              <w:left w:val="nil"/>
              <w:bottom w:val="single" w:color="auto" w:sz="4" w:space="0"/>
              <w:right w:val="single" w:color="auto" w:sz="4" w:space="0"/>
            </w:tcBorders>
            <w:shd w:val="clear" w:color="auto" w:fill="auto"/>
            <w:vAlign w:val="center"/>
          </w:tcPr>
          <w:p>
            <w:pPr>
              <w:widowControl/>
              <w:jc w:val="left"/>
              <w:rPr>
                <w:rFonts w:ascii="宋体" w:hAnsi="宋体" w:cs="宋体"/>
                <w:color w:val="auto"/>
                <w:kern w:val="0"/>
                <w:sz w:val="18"/>
                <w:szCs w:val="18"/>
              </w:rPr>
            </w:pPr>
            <w:r>
              <w:rPr>
                <w:rFonts w:hint="eastAsia" w:ascii="宋体" w:hAnsi="宋体" w:cs="宋体"/>
                <w:color w:val="auto"/>
                <w:kern w:val="0"/>
                <w:sz w:val="18"/>
                <w:szCs w:val="18"/>
              </w:rPr>
              <w:t>　</w:t>
            </w:r>
          </w:p>
        </w:tc>
      </w:tr>
    </w:tbl>
    <w:p>
      <w:pPr>
        <w:widowControl/>
        <w:jc w:val="left"/>
        <w:rPr>
          <w:rFonts w:ascii="宋体" w:hAnsi="宋体" w:eastAsia="黑体"/>
          <w:b/>
          <w:color w:val="auto"/>
          <w:sz w:val="32"/>
          <w:szCs w:val="36"/>
        </w:rPr>
      </w:pPr>
      <w:bookmarkStart w:id="322" w:name="_Toc417628086"/>
      <w:bookmarkStart w:id="323" w:name="_Toc417568084"/>
      <w:bookmarkStart w:id="324" w:name="_Toc417629610"/>
      <w:bookmarkStart w:id="325" w:name="_Toc417639232"/>
      <w:bookmarkStart w:id="326" w:name="_Toc417983202"/>
      <w:bookmarkStart w:id="327" w:name="_Toc417980060"/>
      <w:bookmarkStart w:id="328" w:name="_Toc418088838"/>
      <w:bookmarkStart w:id="329" w:name="_Toc419713695"/>
      <w:bookmarkStart w:id="330" w:name="_Toc440041038"/>
      <w:r>
        <w:rPr>
          <w:rFonts w:ascii="宋体" w:hAnsi="宋体" w:eastAsia="黑体"/>
          <w:b/>
          <w:color w:val="auto"/>
          <w:sz w:val="32"/>
          <w:szCs w:val="36"/>
        </w:rPr>
        <w:br w:type="page"/>
      </w:r>
    </w:p>
    <w:p>
      <w:pPr>
        <w:pStyle w:val="33"/>
        <w:spacing w:before="120"/>
        <w:rPr>
          <w:color w:val="auto"/>
        </w:rPr>
      </w:pPr>
      <w:bookmarkStart w:id="331" w:name="_Toc8513"/>
      <w:r>
        <w:rPr>
          <w:rFonts w:hint="eastAsia"/>
          <w:color w:val="auto"/>
        </w:rPr>
        <w:t>六、</w:t>
      </w:r>
      <w:r>
        <w:rPr>
          <w:rFonts w:hint="eastAsia"/>
          <w:color w:val="auto"/>
          <w:lang w:eastAsia="zh-CN"/>
        </w:rPr>
        <w:t>其他</w:t>
      </w:r>
      <w:r>
        <w:rPr>
          <w:rFonts w:hint="eastAsia"/>
          <w:color w:val="auto"/>
        </w:rPr>
        <w:t>相关规定</w:t>
      </w:r>
      <w:bookmarkEnd w:id="322"/>
      <w:bookmarkEnd w:id="323"/>
      <w:bookmarkEnd w:id="324"/>
      <w:bookmarkEnd w:id="325"/>
      <w:bookmarkEnd w:id="326"/>
      <w:bookmarkEnd w:id="327"/>
      <w:bookmarkEnd w:id="328"/>
      <w:bookmarkEnd w:id="329"/>
      <w:bookmarkEnd w:id="330"/>
      <w:bookmarkEnd w:id="331"/>
    </w:p>
    <w:p>
      <w:pPr>
        <w:pStyle w:val="34"/>
        <w:spacing w:before="120" w:after="120"/>
        <w:rPr>
          <w:color w:val="auto"/>
          <w:sz w:val="28"/>
          <w:szCs w:val="28"/>
        </w:rPr>
      </w:pPr>
      <w:bookmarkStart w:id="332" w:name="_Toc417568085"/>
      <w:bookmarkStart w:id="333" w:name="_Toc417628087"/>
      <w:bookmarkStart w:id="334" w:name="_Toc417629611"/>
      <w:bookmarkStart w:id="335" w:name="_Toc417639233"/>
      <w:bookmarkStart w:id="336" w:name="_Toc417980061"/>
      <w:bookmarkStart w:id="337" w:name="_Toc417983203"/>
      <w:bookmarkStart w:id="338" w:name="_Toc418088839"/>
      <w:bookmarkStart w:id="339" w:name="_Toc419713696"/>
      <w:bookmarkStart w:id="340" w:name="_Toc440041039"/>
      <w:bookmarkStart w:id="341" w:name="_Toc5465"/>
      <w:r>
        <w:rPr>
          <w:rFonts w:hint="eastAsia"/>
          <w:color w:val="auto"/>
          <w:sz w:val="28"/>
          <w:szCs w:val="28"/>
        </w:rPr>
        <w:t>（一）</w:t>
      </w:r>
      <w:r>
        <w:rPr>
          <w:rFonts w:hint="eastAsia"/>
          <w:color w:val="auto"/>
          <w:sz w:val="28"/>
          <w:szCs w:val="28"/>
          <w:lang w:eastAsia="zh-CN"/>
        </w:rPr>
        <w:t>实拨资金</w:t>
      </w:r>
      <w:r>
        <w:rPr>
          <w:rFonts w:hint="eastAsia"/>
          <w:color w:val="auto"/>
          <w:sz w:val="28"/>
          <w:szCs w:val="28"/>
        </w:rPr>
        <w:t>建账流程</w:t>
      </w:r>
      <w:bookmarkEnd w:id="332"/>
      <w:bookmarkEnd w:id="333"/>
      <w:bookmarkEnd w:id="334"/>
      <w:bookmarkEnd w:id="335"/>
      <w:bookmarkEnd w:id="336"/>
      <w:bookmarkEnd w:id="337"/>
      <w:bookmarkEnd w:id="338"/>
      <w:bookmarkEnd w:id="339"/>
      <w:bookmarkEnd w:id="340"/>
      <w:bookmarkEnd w:id="341"/>
    </w:p>
    <w:p>
      <w:pPr>
        <w:pStyle w:val="35"/>
        <w:tabs>
          <w:tab w:val="left" w:pos="720"/>
        </w:tabs>
        <w:ind w:firstLine="480"/>
        <w:rPr>
          <w:rFonts w:hint="eastAsia"/>
          <w:color w:val="auto"/>
          <w:sz w:val="24"/>
          <w:szCs w:val="24"/>
          <w:lang w:val="en-US" w:eastAsia="zh-CN"/>
        </w:rPr>
      </w:pPr>
      <w:bookmarkStart w:id="342" w:name="_Toc417628088"/>
      <w:bookmarkStart w:id="343" w:name="_Toc418088840"/>
      <w:bookmarkStart w:id="344" w:name="_Toc417980062"/>
      <w:bookmarkStart w:id="345" w:name="_Toc417568086"/>
      <w:bookmarkStart w:id="346" w:name="_Toc417629612"/>
      <w:bookmarkStart w:id="347" w:name="_Toc417639234"/>
      <w:bookmarkStart w:id="348" w:name="_Toc419713697"/>
      <w:bookmarkStart w:id="349" w:name="_Toc417983204"/>
      <w:r>
        <w:rPr>
          <w:rFonts w:hint="eastAsia"/>
          <w:color w:val="auto"/>
          <w:sz w:val="24"/>
          <w:szCs w:val="24"/>
          <w:lang w:eastAsia="zh-CN"/>
        </w:rPr>
        <w:t>（</w:t>
      </w:r>
      <w:r>
        <w:rPr>
          <w:rFonts w:hint="eastAsia"/>
          <w:color w:val="auto"/>
          <w:sz w:val="24"/>
          <w:szCs w:val="24"/>
          <w:lang w:val="en-US" w:eastAsia="zh-CN"/>
        </w:rPr>
        <w:t>1</w:t>
      </w:r>
      <w:r>
        <w:rPr>
          <w:rFonts w:hint="eastAsia"/>
          <w:color w:val="auto"/>
          <w:sz w:val="24"/>
          <w:szCs w:val="24"/>
          <w:lang w:eastAsia="zh-CN"/>
        </w:rPr>
        <w:t>）实拨资金（科研项目）建账流程见附件</w:t>
      </w:r>
      <w:r>
        <w:rPr>
          <w:rFonts w:hint="eastAsia"/>
          <w:color w:val="auto"/>
          <w:sz w:val="24"/>
          <w:szCs w:val="24"/>
          <w:lang w:val="en-US" w:eastAsia="zh-CN"/>
        </w:rPr>
        <w:t>7。</w:t>
      </w:r>
    </w:p>
    <w:p>
      <w:pPr>
        <w:pStyle w:val="35"/>
        <w:tabs>
          <w:tab w:val="left" w:pos="720"/>
        </w:tabs>
        <w:ind w:firstLine="480"/>
        <w:rPr>
          <w:rFonts w:hint="eastAsia"/>
          <w:color w:val="auto"/>
          <w:sz w:val="24"/>
          <w:szCs w:val="24"/>
          <w:lang w:val="en-US" w:eastAsia="zh-CN"/>
        </w:rPr>
      </w:pPr>
      <w:r>
        <w:rPr>
          <w:rFonts w:hint="eastAsia"/>
          <w:color w:val="auto"/>
          <w:sz w:val="24"/>
          <w:szCs w:val="24"/>
          <w:lang w:val="en-US" w:eastAsia="zh-CN"/>
        </w:rPr>
        <w:t>（2）实拨资金（非科研项目）建账流程见附件8。</w:t>
      </w:r>
    </w:p>
    <w:p>
      <w:pPr>
        <w:pStyle w:val="35"/>
        <w:tabs>
          <w:tab w:val="left" w:pos="720"/>
        </w:tabs>
        <w:ind w:firstLine="480"/>
        <w:rPr>
          <w:rFonts w:hint="eastAsia"/>
          <w:color w:val="auto"/>
          <w:sz w:val="24"/>
          <w:szCs w:val="24"/>
        </w:rPr>
      </w:pPr>
    </w:p>
    <w:p>
      <w:pPr>
        <w:pStyle w:val="35"/>
        <w:tabs>
          <w:tab w:val="left" w:pos="720"/>
        </w:tabs>
        <w:ind w:firstLine="480"/>
        <w:rPr>
          <w:rFonts w:hint="eastAsia"/>
          <w:color w:val="auto"/>
          <w:sz w:val="24"/>
          <w:szCs w:val="24"/>
        </w:rPr>
      </w:pPr>
    </w:p>
    <w:p>
      <w:pPr>
        <w:pStyle w:val="35"/>
        <w:tabs>
          <w:tab w:val="left" w:pos="720"/>
        </w:tabs>
        <w:ind w:firstLine="480"/>
        <w:rPr>
          <w:rFonts w:hint="eastAsia"/>
          <w:color w:val="auto"/>
          <w:sz w:val="24"/>
          <w:szCs w:val="24"/>
        </w:rPr>
      </w:pPr>
    </w:p>
    <w:p>
      <w:pPr>
        <w:pStyle w:val="35"/>
        <w:tabs>
          <w:tab w:val="left" w:pos="720"/>
        </w:tabs>
        <w:ind w:firstLine="480"/>
        <w:rPr>
          <w:rFonts w:hint="eastAsia"/>
          <w:color w:val="auto"/>
          <w:sz w:val="24"/>
          <w:szCs w:val="24"/>
        </w:rPr>
      </w:pPr>
    </w:p>
    <w:p>
      <w:pPr>
        <w:pStyle w:val="34"/>
        <w:spacing w:before="120" w:after="120"/>
        <w:rPr>
          <w:color w:val="auto"/>
          <w:sz w:val="28"/>
          <w:szCs w:val="28"/>
        </w:rPr>
      </w:pPr>
      <w:bookmarkStart w:id="350" w:name="_Toc440041040"/>
    </w:p>
    <w:p>
      <w:pPr>
        <w:pStyle w:val="34"/>
        <w:spacing w:before="120" w:after="120"/>
        <w:rPr>
          <w:color w:val="auto"/>
          <w:sz w:val="28"/>
          <w:szCs w:val="28"/>
        </w:rPr>
        <w:sectPr>
          <w:footerReference r:id="rId7" w:type="default"/>
          <w:pgSz w:w="8392" w:h="11907"/>
          <w:pgMar w:top="1134" w:right="1134" w:bottom="1134" w:left="1134" w:header="851" w:footer="851" w:gutter="0"/>
          <w:pgNumType w:start="1"/>
          <w:cols w:space="425" w:num="1"/>
          <w:docGrid w:linePitch="312" w:charSpace="0"/>
        </w:sectPr>
      </w:pPr>
    </w:p>
    <w:p>
      <w:pPr>
        <w:pStyle w:val="34"/>
        <w:spacing w:before="120" w:after="120"/>
        <w:rPr>
          <w:color w:val="auto"/>
          <w:sz w:val="28"/>
          <w:szCs w:val="28"/>
        </w:rPr>
      </w:pPr>
    </w:p>
    <w:p>
      <w:pPr>
        <w:widowControl/>
        <w:jc w:val="left"/>
        <w:rPr>
          <w:rFonts w:ascii="宋体" w:hAnsi="宋体" w:cs="宋体"/>
          <w:color w:val="auto"/>
          <w:kern w:val="0"/>
          <w:sz w:val="24"/>
        </w:rPr>
      </w:pPr>
      <w:r>
        <w:rPr>
          <w:rFonts w:ascii="宋体" w:hAnsi="宋体" w:cs="宋体"/>
          <w:color w:val="auto"/>
          <w:kern w:val="0"/>
          <w:sz w:val="24"/>
        </w:rPr>
        <w:drawing>
          <wp:inline distT="0" distB="0" distL="0" distR="0">
            <wp:extent cx="6515100" cy="2171700"/>
            <wp:effectExtent l="19050" t="0" r="0" b="0"/>
            <wp:docPr id="7" name="图片 27" descr="C:\Users\lenovo\AppData\Roaming\Tencent\Users\1016855859\QQ\WinTemp\RichOle\X{RFJ`I)G)0KIGH{QBVHU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7" descr="C:\Users\lenovo\AppData\Roaming\Tencent\Users\1016855859\QQ\WinTemp\RichOle\X{RFJ`I)G)0KIGH{QBVHUGE.png"/>
                    <pic:cNvPicPr>
                      <a:picLocks noChangeAspect="1" noChangeArrowheads="1"/>
                    </pic:cNvPicPr>
                  </pic:nvPicPr>
                  <pic:blipFill>
                    <a:blip r:embed="rId24"/>
                    <a:srcRect/>
                    <a:stretch>
                      <a:fillRect/>
                    </a:stretch>
                  </pic:blipFill>
                  <pic:spPr>
                    <a:xfrm>
                      <a:off x="0" y="0"/>
                      <a:ext cx="6515100" cy="2171700"/>
                    </a:xfrm>
                    <a:prstGeom prst="rect">
                      <a:avLst/>
                    </a:prstGeom>
                    <a:noFill/>
                    <a:ln w="9525">
                      <a:noFill/>
                      <a:miter lim="800000"/>
                      <a:headEnd/>
                      <a:tailEnd/>
                    </a:ln>
                  </pic:spPr>
                </pic:pic>
              </a:graphicData>
            </a:graphic>
          </wp:inline>
        </w:drawing>
      </w:r>
    </w:p>
    <w:p>
      <w:pPr>
        <w:pStyle w:val="34"/>
        <w:spacing w:before="120" w:after="120"/>
        <w:rPr>
          <w:color w:val="auto"/>
          <w:sz w:val="28"/>
          <w:szCs w:val="28"/>
        </w:rPr>
      </w:pPr>
    </w:p>
    <w:p>
      <w:pPr>
        <w:pStyle w:val="34"/>
        <w:spacing w:before="120" w:after="120"/>
        <w:rPr>
          <w:color w:val="auto"/>
          <w:sz w:val="28"/>
          <w:szCs w:val="28"/>
        </w:rPr>
      </w:pPr>
    </w:p>
    <w:p>
      <w:pPr>
        <w:pStyle w:val="34"/>
        <w:spacing w:before="120" w:after="120"/>
        <w:rPr>
          <w:color w:val="auto"/>
          <w:sz w:val="28"/>
          <w:szCs w:val="28"/>
        </w:rPr>
      </w:pPr>
    </w:p>
    <w:p>
      <w:pPr>
        <w:pStyle w:val="34"/>
        <w:spacing w:before="120" w:after="120"/>
        <w:rPr>
          <w:color w:val="auto"/>
          <w:sz w:val="28"/>
          <w:szCs w:val="28"/>
        </w:rPr>
      </w:pPr>
    </w:p>
    <w:p>
      <w:pPr>
        <w:pStyle w:val="34"/>
        <w:spacing w:before="120" w:after="120"/>
        <w:rPr>
          <w:color w:val="auto"/>
          <w:sz w:val="28"/>
          <w:szCs w:val="28"/>
        </w:rPr>
        <w:sectPr>
          <w:pgSz w:w="11907" w:h="8392" w:orient="landscape"/>
          <w:pgMar w:top="1134" w:right="1134" w:bottom="1134" w:left="1134" w:header="851" w:footer="851" w:gutter="0"/>
          <w:cols w:space="425" w:num="1"/>
          <w:docGrid w:linePitch="312" w:charSpace="0"/>
        </w:sectPr>
      </w:pPr>
    </w:p>
    <w:p>
      <w:pPr>
        <w:pStyle w:val="34"/>
        <w:spacing w:before="120" w:after="120"/>
        <w:rPr>
          <w:color w:val="auto"/>
          <w:sz w:val="28"/>
          <w:szCs w:val="28"/>
        </w:rPr>
      </w:pPr>
      <w:bookmarkStart w:id="351" w:name="_Toc26114"/>
      <w:r>
        <w:rPr>
          <w:rFonts w:hint="eastAsia"/>
          <w:color w:val="auto"/>
          <w:sz w:val="28"/>
          <w:szCs w:val="28"/>
        </w:rPr>
        <w:t>（二）</w:t>
      </w:r>
      <w:bookmarkEnd w:id="342"/>
      <w:bookmarkEnd w:id="343"/>
      <w:bookmarkEnd w:id="344"/>
      <w:bookmarkEnd w:id="345"/>
      <w:bookmarkEnd w:id="346"/>
      <w:bookmarkEnd w:id="347"/>
      <w:bookmarkEnd w:id="348"/>
      <w:bookmarkEnd w:id="349"/>
      <w:bookmarkEnd w:id="350"/>
      <w:bookmarkStart w:id="352" w:name="_Toc440041041"/>
      <w:bookmarkStart w:id="353" w:name="_Toc417629613"/>
      <w:bookmarkStart w:id="354" w:name="_Toc418088841"/>
      <w:bookmarkStart w:id="355" w:name="_Toc417639235"/>
      <w:bookmarkStart w:id="356" w:name="_Toc419713698"/>
      <w:bookmarkStart w:id="357" w:name="_Toc417568087"/>
      <w:bookmarkStart w:id="358" w:name="_Toc417980063"/>
      <w:bookmarkStart w:id="359" w:name="_Toc417628089"/>
      <w:bookmarkStart w:id="360" w:name="_Toc417983205"/>
      <w:r>
        <w:rPr>
          <w:rFonts w:hint="eastAsia"/>
          <w:color w:val="auto"/>
          <w:sz w:val="28"/>
          <w:szCs w:val="28"/>
        </w:rPr>
        <w:t>科研经费调账</w:t>
      </w:r>
      <w:bookmarkEnd w:id="351"/>
      <w:bookmarkEnd w:id="352"/>
      <w:bookmarkEnd w:id="353"/>
      <w:bookmarkEnd w:id="354"/>
      <w:bookmarkEnd w:id="355"/>
      <w:bookmarkEnd w:id="356"/>
      <w:bookmarkEnd w:id="357"/>
      <w:bookmarkEnd w:id="358"/>
      <w:bookmarkEnd w:id="359"/>
      <w:bookmarkEnd w:id="360"/>
    </w:p>
    <w:p>
      <w:pPr>
        <w:pStyle w:val="35"/>
        <w:tabs>
          <w:tab w:val="left" w:pos="720"/>
        </w:tabs>
        <w:ind w:firstLine="480"/>
        <w:rPr>
          <w:color w:val="auto"/>
          <w:sz w:val="24"/>
          <w:szCs w:val="24"/>
        </w:rPr>
      </w:pPr>
      <w:r>
        <w:rPr>
          <w:color w:val="auto"/>
          <w:sz w:val="24"/>
          <w:szCs w:val="24"/>
        </w:rPr>
        <w:t>1</w:t>
      </w:r>
      <w:r>
        <w:rPr>
          <w:rFonts w:hint="eastAsia"/>
          <w:color w:val="auto"/>
          <w:sz w:val="24"/>
          <w:szCs w:val="24"/>
        </w:rPr>
        <w:t>、科研经费原则上不允许调账，如因特殊原因确需调账，需由项目负责人提出申请，同时提供科研经费调账的说明材料，签字并加盖单位公章，项目负责人须对所调整的科研项目之间支出的相关性、真实性和有效性负责。</w:t>
      </w:r>
    </w:p>
    <w:p>
      <w:pPr>
        <w:pStyle w:val="35"/>
        <w:tabs>
          <w:tab w:val="left" w:pos="720"/>
        </w:tabs>
        <w:ind w:firstLine="480"/>
        <w:rPr>
          <w:color w:val="auto"/>
          <w:sz w:val="24"/>
          <w:szCs w:val="24"/>
        </w:rPr>
      </w:pPr>
      <w:r>
        <w:rPr>
          <w:color w:val="auto"/>
          <w:sz w:val="24"/>
          <w:szCs w:val="24"/>
        </w:rPr>
        <w:t>2</w:t>
      </w:r>
      <w:r>
        <w:rPr>
          <w:rFonts w:hint="eastAsia"/>
          <w:color w:val="auto"/>
          <w:sz w:val="24"/>
          <w:szCs w:val="24"/>
        </w:rPr>
        <w:t>、调账时必须充分说明调账原因和所要调整账目支出方和收入方的部门、项目、金额并附上调账明细账及相关原始凭证复印件。</w:t>
      </w:r>
    </w:p>
    <w:p>
      <w:pPr>
        <w:pStyle w:val="35"/>
        <w:tabs>
          <w:tab w:val="left" w:pos="720"/>
        </w:tabs>
        <w:ind w:firstLine="480"/>
        <w:rPr>
          <w:color w:val="auto"/>
          <w:sz w:val="24"/>
          <w:szCs w:val="24"/>
        </w:rPr>
      </w:pPr>
      <w:r>
        <w:rPr>
          <w:color w:val="auto"/>
          <w:sz w:val="24"/>
          <w:szCs w:val="24"/>
        </w:rPr>
        <w:t>3</w:t>
      </w:r>
      <w:r>
        <w:rPr>
          <w:rFonts w:hint="eastAsia"/>
          <w:color w:val="auto"/>
          <w:sz w:val="24"/>
          <w:szCs w:val="24"/>
        </w:rPr>
        <w:t>、调账内容必须在项目批复的预算范围内或签订的合同预算范围内。</w:t>
      </w:r>
    </w:p>
    <w:p>
      <w:pPr>
        <w:pStyle w:val="35"/>
        <w:tabs>
          <w:tab w:val="left" w:pos="720"/>
        </w:tabs>
        <w:ind w:firstLine="480"/>
        <w:rPr>
          <w:color w:val="auto"/>
          <w:sz w:val="24"/>
          <w:szCs w:val="24"/>
        </w:rPr>
      </w:pPr>
      <w:r>
        <w:rPr>
          <w:color w:val="auto"/>
          <w:sz w:val="24"/>
          <w:szCs w:val="24"/>
        </w:rPr>
        <w:t>4</w:t>
      </w:r>
      <w:r>
        <w:rPr>
          <w:rFonts w:hint="eastAsia"/>
          <w:color w:val="auto"/>
          <w:sz w:val="24"/>
          <w:szCs w:val="24"/>
        </w:rPr>
        <w:t>、科研项目原则上不允许跨年度调账。</w:t>
      </w:r>
    </w:p>
    <w:p>
      <w:pPr>
        <w:pStyle w:val="35"/>
        <w:tabs>
          <w:tab w:val="left" w:pos="720"/>
        </w:tabs>
        <w:ind w:firstLine="480"/>
        <w:rPr>
          <w:color w:val="auto"/>
          <w:sz w:val="24"/>
          <w:szCs w:val="24"/>
        </w:rPr>
      </w:pPr>
      <w:r>
        <w:rPr>
          <w:color w:val="auto"/>
          <w:sz w:val="24"/>
          <w:szCs w:val="24"/>
        </w:rPr>
        <w:t>5</w:t>
      </w:r>
      <w:r>
        <w:rPr>
          <w:rFonts w:hint="eastAsia"/>
          <w:color w:val="auto"/>
          <w:sz w:val="24"/>
          <w:szCs w:val="24"/>
        </w:rPr>
        <w:t>、科研项目调账仅限于在研科研项目，已结题的科研项目不允许调账，所调整的支出科目只能调整一次，不得重复调账。</w:t>
      </w:r>
    </w:p>
    <w:p>
      <w:pPr>
        <w:pStyle w:val="34"/>
        <w:spacing w:before="120" w:after="120"/>
        <w:rPr>
          <w:color w:val="auto"/>
          <w:sz w:val="28"/>
          <w:szCs w:val="28"/>
        </w:rPr>
      </w:pPr>
      <w:bookmarkStart w:id="361" w:name="_Toc440041042"/>
      <w:bookmarkStart w:id="362" w:name="_Toc419713699"/>
      <w:bookmarkStart w:id="363" w:name="_Toc417983206"/>
      <w:bookmarkStart w:id="364" w:name="_Toc418088842"/>
      <w:bookmarkStart w:id="365" w:name="_Toc417635693"/>
      <w:bookmarkStart w:id="366" w:name="_Toc3558"/>
      <w:bookmarkStart w:id="367" w:name="OLE_LINK2"/>
      <w:bookmarkStart w:id="368" w:name="OLE_LINK1"/>
      <w:r>
        <w:rPr>
          <w:rFonts w:hint="eastAsia"/>
          <w:color w:val="auto"/>
          <w:sz w:val="28"/>
          <w:szCs w:val="28"/>
        </w:rPr>
        <w:t>（</w:t>
      </w:r>
      <w:r>
        <w:rPr>
          <w:rFonts w:hint="eastAsia"/>
          <w:color w:val="auto"/>
          <w:sz w:val="28"/>
          <w:szCs w:val="28"/>
          <w:lang w:eastAsia="zh-CN"/>
        </w:rPr>
        <w:t>三</w:t>
      </w:r>
      <w:r>
        <w:rPr>
          <w:rFonts w:hint="eastAsia"/>
          <w:color w:val="auto"/>
          <w:sz w:val="28"/>
          <w:szCs w:val="28"/>
        </w:rPr>
        <w:t>）科研经费发票办理</w:t>
      </w:r>
      <w:bookmarkEnd w:id="361"/>
      <w:bookmarkEnd w:id="362"/>
      <w:bookmarkEnd w:id="363"/>
      <w:bookmarkEnd w:id="364"/>
      <w:bookmarkEnd w:id="365"/>
      <w:bookmarkEnd w:id="366"/>
    </w:p>
    <w:p>
      <w:pPr>
        <w:pStyle w:val="52"/>
        <w:spacing w:before="120" w:after="120"/>
        <w:ind w:firstLine="482"/>
        <w:rPr>
          <w:color w:val="auto"/>
          <w:szCs w:val="24"/>
        </w:rPr>
      </w:pPr>
      <w:r>
        <w:rPr>
          <w:color w:val="auto"/>
          <w:szCs w:val="24"/>
        </w:rPr>
        <w:t>1</w:t>
      </w:r>
      <w:r>
        <w:rPr>
          <w:rFonts w:hint="eastAsia"/>
          <w:color w:val="auto"/>
          <w:szCs w:val="24"/>
        </w:rPr>
        <w:t>、横向课题经费开具发票的办理</w:t>
      </w:r>
    </w:p>
    <w:p>
      <w:pPr>
        <w:pStyle w:val="35"/>
        <w:tabs>
          <w:tab w:val="left" w:pos="720"/>
        </w:tabs>
        <w:ind w:firstLine="480"/>
        <w:rPr>
          <w:color w:val="auto"/>
          <w:sz w:val="24"/>
          <w:szCs w:val="24"/>
        </w:rPr>
      </w:pPr>
      <w:r>
        <w:rPr>
          <w:rFonts w:hint="eastAsia"/>
          <w:color w:val="auto"/>
          <w:sz w:val="24"/>
          <w:szCs w:val="24"/>
        </w:rPr>
        <w:t>如不涉税的按纵向课题经费流程办理入账手续；如涉税的</w:t>
      </w:r>
      <w:r>
        <w:rPr>
          <w:color w:val="auto"/>
          <w:sz w:val="24"/>
          <w:szCs w:val="24"/>
        </w:rPr>
        <w:t>,</w:t>
      </w:r>
      <w:r>
        <w:rPr>
          <w:rFonts w:hint="eastAsia"/>
          <w:color w:val="auto"/>
          <w:sz w:val="24"/>
          <w:szCs w:val="24"/>
        </w:rPr>
        <w:t>由课题组成员凭课题立项书到计财处核算三科（办公楼</w:t>
      </w:r>
      <w:r>
        <w:rPr>
          <w:color w:val="auto"/>
          <w:sz w:val="24"/>
          <w:szCs w:val="24"/>
        </w:rPr>
        <w:t>205</w:t>
      </w:r>
      <w:r>
        <w:rPr>
          <w:rFonts w:hint="eastAsia"/>
          <w:color w:val="auto"/>
          <w:sz w:val="24"/>
          <w:szCs w:val="24"/>
        </w:rPr>
        <w:t>室）核对到款金额，并凭《银行进账单》复印件到收费科（海大工行旁边）开具涉税发票，持发票记账联到计财处核算三科（办公楼</w:t>
      </w:r>
      <w:r>
        <w:rPr>
          <w:color w:val="auto"/>
          <w:sz w:val="24"/>
          <w:szCs w:val="24"/>
        </w:rPr>
        <w:t>205</w:t>
      </w:r>
      <w:r>
        <w:rPr>
          <w:rFonts w:hint="eastAsia"/>
          <w:color w:val="auto"/>
          <w:sz w:val="24"/>
          <w:szCs w:val="24"/>
        </w:rPr>
        <w:t>室）办理入账手续。</w:t>
      </w:r>
    </w:p>
    <w:p>
      <w:pPr>
        <w:pStyle w:val="52"/>
        <w:spacing w:before="120" w:after="120"/>
        <w:ind w:firstLine="482"/>
        <w:rPr>
          <w:color w:val="auto"/>
          <w:szCs w:val="24"/>
        </w:rPr>
      </w:pPr>
      <w:bookmarkStart w:id="369" w:name="_Toc325965388"/>
      <w:bookmarkStart w:id="370" w:name="_Toc325966499"/>
      <w:bookmarkStart w:id="371" w:name="_Toc328985364"/>
      <w:r>
        <w:rPr>
          <w:rFonts w:hint="eastAsia"/>
          <w:color w:val="auto"/>
          <w:szCs w:val="24"/>
        </w:rPr>
        <w:t>2、预借发票的办理</w:t>
      </w:r>
      <w:bookmarkEnd w:id="369"/>
      <w:bookmarkEnd w:id="370"/>
      <w:bookmarkEnd w:id="371"/>
    </w:p>
    <w:p>
      <w:pPr>
        <w:pStyle w:val="35"/>
        <w:tabs>
          <w:tab w:val="left" w:pos="720"/>
        </w:tabs>
        <w:ind w:firstLine="480"/>
        <w:rPr>
          <w:color w:val="auto"/>
          <w:sz w:val="24"/>
          <w:szCs w:val="24"/>
        </w:rPr>
      </w:pPr>
      <w:r>
        <w:rPr>
          <w:rFonts w:hint="eastAsia"/>
          <w:color w:val="auto"/>
          <w:sz w:val="24"/>
          <w:szCs w:val="24"/>
        </w:rPr>
        <w:t>发票是收款的凭证，即应在款项到账后才能开具。考虑到一些事项的特殊性，为保证工作的顺利进行，符合下列条件，经办理相关审批手续，可酌情少量预借票据。</w:t>
      </w:r>
    </w:p>
    <w:p>
      <w:pPr>
        <w:pStyle w:val="35"/>
        <w:tabs>
          <w:tab w:val="left" w:pos="720"/>
        </w:tabs>
        <w:ind w:firstLine="480"/>
        <w:rPr>
          <w:color w:val="auto"/>
          <w:sz w:val="24"/>
          <w:szCs w:val="24"/>
        </w:rPr>
      </w:pPr>
      <w:r>
        <w:rPr>
          <w:rFonts w:hint="eastAsia"/>
          <w:color w:val="auto"/>
          <w:sz w:val="24"/>
          <w:szCs w:val="24"/>
        </w:rPr>
        <w:t>（</w:t>
      </w:r>
      <w:r>
        <w:rPr>
          <w:color w:val="auto"/>
          <w:sz w:val="24"/>
          <w:szCs w:val="24"/>
        </w:rPr>
        <w:t>1</w:t>
      </w:r>
      <w:r>
        <w:rPr>
          <w:rFonts w:hint="eastAsia"/>
          <w:color w:val="auto"/>
          <w:sz w:val="24"/>
          <w:szCs w:val="24"/>
        </w:rPr>
        <w:t>）凡合同中明确有“先开发票，后付款”且有付款限定期限条款的，可以办理“预开发票”。</w:t>
      </w:r>
    </w:p>
    <w:p>
      <w:pPr>
        <w:pStyle w:val="35"/>
        <w:tabs>
          <w:tab w:val="left" w:pos="720"/>
        </w:tabs>
        <w:ind w:firstLine="480"/>
        <w:rPr>
          <w:color w:val="auto"/>
          <w:sz w:val="24"/>
          <w:szCs w:val="24"/>
        </w:rPr>
      </w:pPr>
      <w:r>
        <w:rPr>
          <w:rFonts w:hint="eastAsia"/>
          <w:color w:val="auto"/>
          <w:sz w:val="24"/>
          <w:szCs w:val="24"/>
        </w:rPr>
        <w:t>办理要求：</w:t>
      </w:r>
    </w:p>
    <w:p>
      <w:pPr>
        <w:pStyle w:val="35"/>
        <w:tabs>
          <w:tab w:val="left" w:pos="720"/>
        </w:tabs>
        <w:ind w:firstLine="480"/>
        <w:rPr>
          <w:color w:val="auto"/>
          <w:sz w:val="24"/>
          <w:szCs w:val="24"/>
        </w:rPr>
      </w:pPr>
      <w:r>
        <w:rPr>
          <w:rFonts w:hint="eastAsia"/>
          <w:color w:val="auto"/>
          <w:sz w:val="24"/>
          <w:szCs w:val="24"/>
        </w:rPr>
        <w:t>①填写借款单。</w:t>
      </w:r>
    </w:p>
    <w:p>
      <w:pPr>
        <w:pStyle w:val="35"/>
        <w:tabs>
          <w:tab w:val="left" w:pos="720"/>
        </w:tabs>
        <w:ind w:firstLine="480"/>
        <w:rPr>
          <w:color w:val="auto"/>
          <w:sz w:val="24"/>
          <w:szCs w:val="24"/>
        </w:rPr>
      </w:pPr>
      <w:r>
        <w:rPr>
          <w:rFonts w:hint="eastAsia"/>
          <w:color w:val="auto"/>
          <w:sz w:val="24"/>
          <w:szCs w:val="24"/>
        </w:rPr>
        <w:t>②填写“预开发票承诺书”。</w:t>
      </w:r>
    </w:p>
    <w:p>
      <w:pPr>
        <w:pStyle w:val="35"/>
        <w:tabs>
          <w:tab w:val="left" w:pos="720"/>
        </w:tabs>
        <w:ind w:firstLine="480"/>
        <w:rPr>
          <w:color w:val="auto"/>
          <w:sz w:val="24"/>
          <w:szCs w:val="24"/>
        </w:rPr>
      </w:pPr>
      <w:r>
        <w:rPr>
          <w:rFonts w:hint="eastAsia"/>
          <w:color w:val="auto"/>
          <w:sz w:val="24"/>
          <w:szCs w:val="24"/>
        </w:rPr>
        <w:t>③涉及大额资金的按大额资金审批流程办理。</w:t>
      </w:r>
    </w:p>
    <w:p>
      <w:pPr>
        <w:pStyle w:val="35"/>
        <w:tabs>
          <w:tab w:val="left" w:pos="720"/>
        </w:tabs>
        <w:ind w:firstLine="480"/>
        <w:rPr>
          <w:color w:val="auto"/>
          <w:sz w:val="24"/>
          <w:szCs w:val="24"/>
        </w:rPr>
      </w:pPr>
      <w:r>
        <w:rPr>
          <w:rFonts w:hint="eastAsia"/>
          <w:color w:val="auto"/>
          <w:sz w:val="24"/>
          <w:szCs w:val="24"/>
        </w:rPr>
        <w:t>（</w:t>
      </w:r>
      <w:r>
        <w:rPr>
          <w:color w:val="auto"/>
          <w:sz w:val="24"/>
          <w:szCs w:val="24"/>
        </w:rPr>
        <w:t>2</w:t>
      </w:r>
      <w:r>
        <w:rPr>
          <w:rFonts w:hint="eastAsia"/>
          <w:color w:val="auto"/>
          <w:sz w:val="24"/>
          <w:szCs w:val="24"/>
        </w:rPr>
        <w:t>）办理“预借发票”的责任人为预开发票的项目（课题）负责人</w:t>
      </w:r>
      <w:r>
        <w:rPr>
          <w:color w:val="auto"/>
          <w:sz w:val="24"/>
          <w:szCs w:val="24"/>
        </w:rPr>
        <w:t>,</w:t>
      </w:r>
      <w:r>
        <w:rPr>
          <w:rFonts w:hint="eastAsia"/>
          <w:color w:val="auto"/>
          <w:sz w:val="24"/>
          <w:szCs w:val="24"/>
        </w:rPr>
        <w:t>经办人为本人或报账员。</w:t>
      </w:r>
    </w:p>
    <w:p>
      <w:pPr>
        <w:pStyle w:val="35"/>
        <w:tabs>
          <w:tab w:val="left" w:pos="720"/>
        </w:tabs>
        <w:ind w:firstLine="480"/>
        <w:rPr>
          <w:color w:val="auto"/>
          <w:sz w:val="24"/>
          <w:szCs w:val="24"/>
        </w:rPr>
      </w:pPr>
      <w:r>
        <w:rPr>
          <w:rFonts w:hint="eastAsia"/>
          <w:color w:val="auto"/>
          <w:sz w:val="24"/>
          <w:szCs w:val="24"/>
        </w:rPr>
        <w:t>（</w:t>
      </w:r>
      <w:r>
        <w:rPr>
          <w:color w:val="auto"/>
          <w:sz w:val="24"/>
          <w:szCs w:val="24"/>
        </w:rPr>
        <w:t>3</w:t>
      </w:r>
      <w:r>
        <w:rPr>
          <w:rFonts w:hint="eastAsia"/>
          <w:color w:val="auto"/>
          <w:sz w:val="24"/>
          <w:szCs w:val="24"/>
        </w:rPr>
        <w:t>）同一人只能预借一张票据，谁预借谁归还、前借不清后不续借。</w:t>
      </w:r>
    </w:p>
    <w:p>
      <w:pPr>
        <w:pStyle w:val="35"/>
        <w:tabs>
          <w:tab w:val="left" w:pos="720"/>
        </w:tabs>
        <w:ind w:firstLine="480"/>
        <w:rPr>
          <w:color w:val="auto"/>
          <w:sz w:val="24"/>
          <w:szCs w:val="24"/>
        </w:rPr>
      </w:pPr>
      <w:r>
        <w:rPr>
          <w:rFonts w:hint="eastAsia"/>
          <w:color w:val="auto"/>
          <w:sz w:val="24"/>
          <w:szCs w:val="24"/>
        </w:rPr>
        <w:t>（</w:t>
      </w:r>
      <w:r>
        <w:rPr>
          <w:color w:val="auto"/>
          <w:sz w:val="24"/>
          <w:szCs w:val="24"/>
        </w:rPr>
        <w:t>4</w:t>
      </w:r>
      <w:r>
        <w:rPr>
          <w:rFonts w:hint="eastAsia"/>
          <w:color w:val="auto"/>
          <w:sz w:val="24"/>
          <w:szCs w:val="24"/>
        </w:rPr>
        <w:t>）若超过承诺期限款项仍未到学校账户或未收回预借发票，且未及时向计财处说明情况的，计财处有权从预借发票责任人的其他项目经费中扣除相应经费，或冻结预借发票责任人的相关经费，直至经费到账后返回。</w:t>
      </w:r>
    </w:p>
    <w:p>
      <w:pPr>
        <w:pStyle w:val="35"/>
        <w:tabs>
          <w:tab w:val="left" w:pos="720"/>
        </w:tabs>
        <w:ind w:firstLine="480"/>
        <w:rPr>
          <w:color w:val="auto"/>
          <w:sz w:val="24"/>
          <w:szCs w:val="24"/>
        </w:rPr>
      </w:pPr>
      <w:r>
        <w:rPr>
          <w:rFonts w:hint="eastAsia"/>
          <w:color w:val="auto"/>
          <w:sz w:val="24"/>
          <w:szCs w:val="24"/>
        </w:rPr>
        <w:t>（</w:t>
      </w:r>
      <w:r>
        <w:rPr>
          <w:color w:val="auto"/>
          <w:sz w:val="24"/>
          <w:szCs w:val="24"/>
        </w:rPr>
        <w:t>5</w:t>
      </w:r>
      <w:r>
        <w:rPr>
          <w:rFonts w:hint="eastAsia"/>
          <w:color w:val="auto"/>
          <w:sz w:val="24"/>
          <w:szCs w:val="24"/>
        </w:rPr>
        <w:t>）预借发票开具后，经办人员要及时关注经费到账情况，经费到账后应及时办理入账和核销预借发票的手续。</w:t>
      </w:r>
    </w:p>
    <w:p>
      <w:pPr>
        <w:pStyle w:val="52"/>
        <w:spacing w:before="120" w:after="120"/>
        <w:ind w:firstLine="482"/>
        <w:rPr>
          <w:color w:val="auto"/>
          <w:szCs w:val="24"/>
        </w:rPr>
      </w:pPr>
      <w:r>
        <w:rPr>
          <w:rFonts w:hint="eastAsia"/>
          <w:color w:val="auto"/>
          <w:szCs w:val="24"/>
        </w:rPr>
        <w:t>3、预借发票的管理</w:t>
      </w:r>
    </w:p>
    <w:p>
      <w:pPr>
        <w:pStyle w:val="35"/>
        <w:tabs>
          <w:tab w:val="left" w:pos="720"/>
        </w:tabs>
        <w:ind w:firstLine="480"/>
        <w:rPr>
          <w:color w:val="auto"/>
          <w:sz w:val="28"/>
          <w:szCs w:val="28"/>
        </w:rPr>
      </w:pPr>
      <w:r>
        <w:rPr>
          <w:rFonts w:hint="eastAsia"/>
          <w:color w:val="auto"/>
          <w:sz w:val="24"/>
          <w:szCs w:val="24"/>
        </w:rPr>
        <w:t>根据《中华人民共和国发票管理办法实施细则》第二十六条之规定：“填开发票的单位和个人必须在发生经营业务确认营业收入时开具发票。未发生经营业务一律不准开具发票”，学校执行“款到开票、开票当月缴清税款”的原则。针对个别课题委托单位要求先收发票后转账的情况，允许教师申请预先开具发票。但前期极个别教师预借发票后，出现长期资金不到账、不建账的现象，造成学校长期垫付税款和票据管理风险。为此，今后需要预开发票的老师请提供项目合同书和已填妥的《预借发票申请表暨承诺书》向计财处收费科提出预开发票申请。同时为了方便项目负责人查询科研经费到账情况，请项目负责人要求课题委托人在转账单备注栏注明“课题负责人+手机号”两项明细信息。</w:t>
      </w:r>
      <w:bookmarkStart w:id="372" w:name="_Toc417980065"/>
      <w:bookmarkStart w:id="373" w:name="_Toc418088843"/>
      <w:bookmarkStart w:id="374" w:name="_Toc417983207"/>
      <w:bookmarkStart w:id="375" w:name="_Toc419713700"/>
    </w:p>
    <w:bookmarkEnd w:id="367"/>
    <w:bookmarkEnd w:id="368"/>
    <w:p>
      <w:pPr>
        <w:pStyle w:val="34"/>
        <w:spacing w:before="120" w:after="120"/>
        <w:rPr>
          <w:color w:val="auto"/>
          <w:sz w:val="28"/>
          <w:szCs w:val="28"/>
        </w:rPr>
      </w:pPr>
      <w:bookmarkStart w:id="376" w:name="_Toc440041043"/>
      <w:bookmarkStart w:id="377" w:name="_Toc9871"/>
      <w:r>
        <w:rPr>
          <w:rFonts w:hint="eastAsia"/>
          <w:color w:val="auto"/>
          <w:sz w:val="28"/>
          <w:szCs w:val="28"/>
        </w:rPr>
        <w:t>（</w:t>
      </w:r>
      <w:r>
        <w:rPr>
          <w:rFonts w:hint="eastAsia"/>
          <w:color w:val="auto"/>
          <w:sz w:val="28"/>
          <w:szCs w:val="28"/>
          <w:lang w:eastAsia="zh-CN"/>
        </w:rPr>
        <w:t>四</w:t>
      </w:r>
      <w:r>
        <w:rPr>
          <w:rFonts w:hint="eastAsia"/>
          <w:color w:val="auto"/>
          <w:sz w:val="28"/>
          <w:szCs w:val="28"/>
        </w:rPr>
        <w:t>）</w:t>
      </w:r>
      <w:bookmarkEnd w:id="372"/>
      <w:r>
        <w:rPr>
          <w:rFonts w:hint="eastAsia"/>
          <w:color w:val="auto"/>
          <w:sz w:val="28"/>
          <w:szCs w:val="28"/>
        </w:rPr>
        <w:t>科研经费决算报表的审核业务</w:t>
      </w:r>
      <w:bookmarkEnd w:id="373"/>
      <w:bookmarkEnd w:id="374"/>
      <w:bookmarkEnd w:id="375"/>
      <w:bookmarkEnd w:id="376"/>
      <w:bookmarkEnd w:id="377"/>
    </w:p>
    <w:p>
      <w:pPr>
        <w:pStyle w:val="35"/>
        <w:tabs>
          <w:tab w:val="left" w:pos="720"/>
        </w:tabs>
        <w:ind w:firstLine="480"/>
        <w:rPr>
          <w:color w:val="auto"/>
          <w:sz w:val="24"/>
          <w:szCs w:val="24"/>
        </w:rPr>
      </w:pPr>
      <w:r>
        <w:rPr>
          <w:rFonts w:hint="eastAsia"/>
          <w:color w:val="auto"/>
          <w:sz w:val="24"/>
          <w:szCs w:val="24"/>
        </w:rPr>
        <w:t>1、到计财处核算科打印出项目财务明细账，由核算科及分管副处长审核签字。</w:t>
      </w:r>
    </w:p>
    <w:p>
      <w:pPr>
        <w:pStyle w:val="35"/>
        <w:tabs>
          <w:tab w:val="left" w:pos="720"/>
        </w:tabs>
        <w:ind w:firstLine="480"/>
        <w:rPr>
          <w:color w:val="auto"/>
          <w:sz w:val="24"/>
          <w:szCs w:val="24"/>
        </w:rPr>
      </w:pPr>
      <w:r>
        <w:rPr>
          <w:rFonts w:hint="eastAsia"/>
          <w:color w:val="auto"/>
          <w:sz w:val="24"/>
          <w:szCs w:val="24"/>
        </w:rPr>
        <w:t>2、填报课题年度、结题等经费决算报表。</w:t>
      </w:r>
    </w:p>
    <w:p>
      <w:pPr>
        <w:pStyle w:val="35"/>
        <w:tabs>
          <w:tab w:val="left" w:pos="720"/>
        </w:tabs>
        <w:ind w:firstLine="480"/>
        <w:rPr>
          <w:color w:val="auto"/>
          <w:sz w:val="24"/>
          <w:szCs w:val="24"/>
        </w:rPr>
      </w:pPr>
      <w:r>
        <w:rPr>
          <w:rFonts w:hint="eastAsia"/>
          <w:color w:val="auto"/>
          <w:sz w:val="24"/>
          <w:szCs w:val="24"/>
        </w:rPr>
        <w:t>3、持上述材料（课题财务明细账和结算报表）到科研处、计财处等相关部门办理审核盖章手续。</w:t>
      </w:r>
    </w:p>
    <w:p>
      <w:pPr>
        <w:pStyle w:val="34"/>
        <w:spacing w:before="120" w:after="120"/>
        <w:rPr>
          <w:rFonts w:hint="eastAsia"/>
          <w:color w:val="auto"/>
          <w:sz w:val="28"/>
          <w:szCs w:val="28"/>
        </w:rPr>
      </w:pPr>
      <w:bookmarkStart w:id="378" w:name="_Toc417639238"/>
      <w:bookmarkStart w:id="379" w:name="_Toc417629616"/>
      <w:bookmarkStart w:id="380" w:name="_Toc417628092"/>
      <w:bookmarkStart w:id="381" w:name="_Toc417568090"/>
      <w:bookmarkStart w:id="382" w:name="_Toc417980066"/>
      <w:bookmarkStart w:id="383" w:name="_Toc417983208"/>
      <w:bookmarkStart w:id="384" w:name="_Toc419713701"/>
      <w:bookmarkStart w:id="385" w:name="_Toc418088844"/>
      <w:bookmarkStart w:id="386" w:name="_Toc440041044"/>
      <w:bookmarkStart w:id="387" w:name="_Toc20936"/>
      <w:r>
        <w:rPr>
          <w:rFonts w:hint="eastAsia"/>
          <w:color w:val="auto"/>
          <w:sz w:val="28"/>
          <w:szCs w:val="28"/>
        </w:rPr>
        <w:t>（</w:t>
      </w:r>
      <w:r>
        <w:rPr>
          <w:rFonts w:hint="eastAsia"/>
          <w:color w:val="auto"/>
          <w:sz w:val="28"/>
          <w:szCs w:val="28"/>
          <w:lang w:eastAsia="zh-CN"/>
        </w:rPr>
        <w:t>五</w:t>
      </w:r>
      <w:r>
        <w:rPr>
          <w:rFonts w:hint="eastAsia"/>
          <w:color w:val="auto"/>
          <w:sz w:val="28"/>
          <w:szCs w:val="28"/>
        </w:rPr>
        <w:t>）</w:t>
      </w:r>
      <w:bookmarkEnd w:id="378"/>
      <w:bookmarkEnd w:id="379"/>
      <w:bookmarkEnd w:id="380"/>
      <w:bookmarkEnd w:id="381"/>
      <w:bookmarkEnd w:id="382"/>
      <w:bookmarkEnd w:id="383"/>
      <w:bookmarkEnd w:id="384"/>
      <w:bookmarkEnd w:id="385"/>
      <w:bookmarkEnd w:id="386"/>
      <w:bookmarkStart w:id="388" w:name="_Toc417629618"/>
      <w:bookmarkStart w:id="389" w:name="_Toc418088846"/>
      <w:bookmarkStart w:id="390" w:name="_Toc417568092"/>
      <w:bookmarkStart w:id="391" w:name="_Toc417980068"/>
      <w:bookmarkStart w:id="392" w:name="_Toc417983210"/>
      <w:bookmarkStart w:id="393" w:name="_Toc417628094"/>
      <w:bookmarkStart w:id="394" w:name="_Toc417639240"/>
      <w:bookmarkStart w:id="395" w:name="_Toc440041051"/>
      <w:bookmarkStart w:id="396" w:name="_Toc419713708"/>
      <w:r>
        <w:rPr>
          <w:rFonts w:hint="eastAsia"/>
          <w:color w:val="auto"/>
          <w:sz w:val="28"/>
          <w:szCs w:val="28"/>
        </w:rPr>
        <w:t>借款规定</w:t>
      </w:r>
      <w:bookmarkEnd w:id="387"/>
      <w:bookmarkEnd w:id="388"/>
      <w:bookmarkEnd w:id="389"/>
      <w:bookmarkEnd w:id="390"/>
      <w:bookmarkEnd w:id="391"/>
      <w:bookmarkEnd w:id="392"/>
      <w:bookmarkEnd w:id="393"/>
      <w:bookmarkEnd w:id="394"/>
      <w:bookmarkEnd w:id="395"/>
      <w:bookmarkEnd w:id="396"/>
    </w:p>
    <w:p>
      <w:pPr>
        <w:pStyle w:val="34"/>
        <w:spacing w:before="120" w:after="120"/>
        <w:rPr>
          <w:color w:val="auto"/>
          <w:sz w:val="28"/>
          <w:szCs w:val="28"/>
        </w:rPr>
      </w:pPr>
      <w:bookmarkStart w:id="397" w:name="_Toc440041052"/>
      <w:bookmarkStart w:id="398" w:name="_Toc419713709"/>
      <w:bookmarkStart w:id="399" w:name="_Toc15855"/>
      <w:r>
        <w:rPr>
          <w:rFonts w:hint="eastAsia"/>
          <w:color w:val="auto"/>
          <w:sz w:val="28"/>
          <w:szCs w:val="28"/>
        </w:rPr>
        <w:t>（</w:t>
      </w:r>
      <w:r>
        <w:rPr>
          <w:rFonts w:hint="eastAsia"/>
          <w:color w:val="auto"/>
          <w:sz w:val="28"/>
          <w:szCs w:val="28"/>
          <w:lang w:val="en-US" w:eastAsia="zh-CN"/>
        </w:rPr>
        <w:t>1</w:t>
      </w:r>
      <w:r>
        <w:rPr>
          <w:rFonts w:hint="eastAsia"/>
          <w:color w:val="auto"/>
          <w:sz w:val="28"/>
          <w:szCs w:val="28"/>
        </w:rPr>
        <w:t>）</w:t>
      </w:r>
      <w:bookmarkEnd w:id="397"/>
      <w:bookmarkEnd w:id="398"/>
      <w:bookmarkStart w:id="400" w:name="_Toc440041053"/>
      <w:bookmarkStart w:id="401" w:name="_Toc419713710"/>
      <w:r>
        <w:rPr>
          <w:rFonts w:hint="eastAsia"/>
          <w:color w:val="auto"/>
          <w:sz w:val="28"/>
          <w:szCs w:val="28"/>
        </w:rPr>
        <w:t>借款业务的相关规定</w:t>
      </w:r>
      <w:bookmarkEnd w:id="399"/>
      <w:bookmarkEnd w:id="400"/>
      <w:bookmarkEnd w:id="401"/>
    </w:p>
    <w:p>
      <w:pPr>
        <w:pStyle w:val="35"/>
        <w:tabs>
          <w:tab w:val="left" w:pos="720"/>
        </w:tabs>
        <w:ind w:firstLine="480"/>
        <w:rPr>
          <w:color w:val="auto"/>
          <w:sz w:val="24"/>
          <w:szCs w:val="24"/>
        </w:rPr>
      </w:pPr>
      <w:r>
        <w:rPr>
          <w:color w:val="auto"/>
          <w:sz w:val="24"/>
          <w:szCs w:val="24"/>
        </w:rPr>
        <w:t>1</w:t>
      </w:r>
      <w:r>
        <w:rPr>
          <w:rFonts w:hint="eastAsia"/>
          <w:color w:val="auto"/>
          <w:sz w:val="24"/>
          <w:szCs w:val="24"/>
        </w:rPr>
        <w:t>、差旅费、会议费、招待费和零星采购等</w:t>
      </w:r>
      <w:r>
        <w:rPr>
          <w:color w:val="auto"/>
          <w:sz w:val="24"/>
          <w:szCs w:val="24"/>
        </w:rPr>
        <w:t>5</w:t>
      </w:r>
      <w:r>
        <w:rPr>
          <w:rFonts w:hint="eastAsia"/>
          <w:color w:val="auto"/>
          <w:sz w:val="24"/>
          <w:szCs w:val="24"/>
        </w:rPr>
        <w:t>万元以下的小额公用经费支出原则上应通过使用公务卡进行结算，不再办理借款。</w:t>
      </w:r>
    </w:p>
    <w:p>
      <w:pPr>
        <w:pStyle w:val="35"/>
        <w:tabs>
          <w:tab w:val="left" w:pos="720"/>
        </w:tabs>
        <w:ind w:firstLine="480"/>
        <w:rPr>
          <w:color w:val="auto"/>
          <w:sz w:val="24"/>
          <w:szCs w:val="24"/>
        </w:rPr>
      </w:pPr>
      <w:r>
        <w:rPr>
          <w:color w:val="auto"/>
          <w:sz w:val="24"/>
          <w:szCs w:val="24"/>
        </w:rPr>
        <w:t>2</w:t>
      </w:r>
      <w:r>
        <w:rPr>
          <w:rFonts w:hint="eastAsia"/>
          <w:color w:val="auto"/>
          <w:sz w:val="24"/>
          <w:szCs w:val="24"/>
        </w:rPr>
        <w:t>、经批准的出差借款，应在返校30天内办理报销手续。</w:t>
      </w:r>
    </w:p>
    <w:p>
      <w:pPr>
        <w:pStyle w:val="35"/>
        <w:tabs>
          <w:tab w:val="left" w:pos="720"/>
        </w:tabs>
        <w:ind w:firstLine="480"/>
        <w:rPr>
          <w:color w:val="auto"/>
          <w:sz w:val="24"/>
          <w:szCs w:val="24"/>
        </w:rPr>
      </w:pPr>
      <w:r>
        <w:rPr>
          <w:color w:val="auto"/>
          <w:sz w:val="24"/>
          <w:szCs w:val="24"/>
        </w:rPr>
        <w:t>3</w:t>
      </w:r>
      <w:r>
        <w:rPr>
          <w:rFonts w:hint="eastAsia"/>
          <w:color w:val="auto"/>
          <w:sz w:val="24"/>
          <w:szCs w:val="24"/>
        </w:rPr>
        <w:t>、经批准的同城结算的借款，经办人应于</w:t>
      </w:r>
      <w:r>
        <w:rPr>
          <w:color w:val="auto"/>
          <w:sz w:val="24"/>
          <w:szCs w:val="24"/>
        </w:rPr>
        <w:t>15</w:t>
      </w:r>
      <w:r>
        <w:rPr>
          <w:rFonts w:hint="eastAsia"/>
          <w:color w:val="auto"/>
          <w:sz w:val="24"/>
          <w:szCs w:val="24"/>
        </w:rPr>
        <w:t>日内办理报销冲账。</w:t>
      </w:r>
    </w:p>
    <w:p>
      <w:pPr>
        <w:pStyle w:val="35"/>
        <w:tabs>
          <w:tab w:val="left" w:pos="720"/>
        </w:tabs>
        <w:ind w:firstLine="480"/>
        <w:rPr>
          <w:color w:val="auto"/>
          <w:sz w:val="24"/>
          <w:szCs w:val="24"/>
        </w:rPr>
      </w:pPr>
      <w:r>
        <w:rPr>
          <w:color w:val="auto"/>
          <w:sz w:val="24"/>
          <w:szCs w:val="24"/>
        </w:rPr>
        <w:t>4</w:t>
      </w:r>
      <w:r>
        <w:rPr>
          <w:rFonts w:hint="eastAsia"/>
          <w:color w:val="auto"/>
          <w:sz w:val="24"/>
          <w:szCs w:val="24"/>
        </w:rPr>
        <w:t>、经批准的异地结算的借款，经办人应于</w:t>
      </w:r>
      <w:r>
        <w:rPr>
          <w:color w:val="auto"/>
          <w:sz w:val="24"/>
          <w:szCs w:val="24"/>
        </w:rPr>
        <w:t>30</w:t>
      </w:r>
      <w:r>
        <w:rPr>
          <w:rFonts w:hint="eastAsia"/>
          <w:color w:val="auto"/>
          <w:sz w:val="24"/>
          <w:szCs w:val="24"/>
        </w:rPr>
        <w:t>日内办理报销冲账。</w:t>
      </w:r>
    </w:p>
    <w:p>
      <w:pPr>
        <w:pStyle w:val="35"/>
        <w:tabs>
          <w:tab w:val="left" w:pos="720"/>
        </w:tabs>
        <w:ind w:firstLine="480"/>
        <w:rPr>
          <w:color w:val="auto"/>
          <w:sz w:val="24"/>
          <w:szCs w:val="24"/>
        </w:rPr>
      </w:pPr>
      <w:r>
        <w:rPr>
          <w:color w:val="auto"/>
          <w:sz w:val="24"/>
          <w:szCs w:val="24"/>
        </w:rPr>
        <w:t>5</w:t>
      </w:r>
      <w:r>
        <w:rPr>
          <w:rFonts w:hint="eastAsia"/>
          <w:color w:val="auto"/>
          <w:sz w:val="24"/>
          <w:szCs w:val="24"/>
        </w:rPr>
        <w:t>、职工离校、退休前及学生离校前，必须结清所有借款。</w:t>
      </w:r>
    </w:p>
    <w:p>
      <w:pPr>
        <w:pStyle w:val="34"/>
        <w:spacing w:before="120" w:after="120"/>
        <w:rPr>
          <w:color w:val="auto"/>
          <w:sz w:val="28"/>
          <w:szCs w:val="28"/>
        </w:rPr>
      </w:pPr>
      <w:bookmarkStart w:id="402" w:name="_Toc419713711"/>
      <w:bookmarkStart w:id="403" w:name="_Toc440041054"/>
      <w:bookmarkStart w:id="404" w:name="_Toc1972"/>
      <w:r>
        <w:rPr>
          <w:rFonts w:hint="eastAsia"/>
          <w:color w:val="auto"/>
          <w:sz w:val="28"/>
          <w:szCs w:val="28"/>
        </w:rPr>
        <w:t>（</w:t>
      </w:r>
      <w:r>
        <w:rPr>
          <w:rFonts w:hint="eastAsia"/>
          <w:color w:val="auto"/>
          <w:sz w:val="28"/>
          <w:szCs w:val="28"/>
          <w:lang w:val="en-US" w:eastAsia="zh-CN"/>
        </w:rPr>
        <w:t>2</w:t>
      </w:r>
      <w:r>
        <w:rPr>
          <w:rFonts w:hint="eastAsia"/>
          <w:color w:val="auto"/>
          <w:sz w:val="28"/>
          <w:szCs w:val="28"/>
        </w:rPr>
        <w:t>）未按规定核销借款的规定</w:t>
      </w:r>
      <w:bookmarkEnd w:id="402"/>
      <w:bookmarkEnd w:id="403"/>
      <w:bookmarkEnd w:id="404"/>
    </w:p>
    <w:p>
      <w:pPr>
        <w:pStyle w:val="35"/>
        <w:tabs>
          <w:tab w:val="left" w:pos="720"/>
        </w:tabs>
        <w:ind w:firstLine="480"/>
        <w:rPr>
          <w:color w:val="auto"/>
          <w:sz w:val="24"/>
          <w:szCs w:val="24"/>
        </w:rPr>
      </w:pPr>
      <w:r>
        <w:rPr>
          <w:color w:val="auto"/>
          <w:sz w:val="24"/>
          <w:szCs w:val="24"/>
        </w:rPr>
        <w:t>1</w:t>
      </w:r>
      <w:r>
        <w:rPr>
          <w:rFonts w:hint="eastAsia"/>
          <w:color w:val="auto"/>
          <w:sz w:val="24"/>
          <w:szCs w:val="24"/>
        </w:rPr>
        <w:t>、暂付款的使用，坚持前款不清后款不借的原则，确有特殊困难不能按期结清或归还的，必须由经办人写书面说明，经本单位负责人签字并加盖单位公章后提交计财处。</w:t>
      </w:r>
    </w:p>
    <w:p>
      <w:pPr>
        <w:pStyle w:val="35"/>
        <w:tabs>
          <w:tab w:val="left" w:pos="720"/>
        </w:tabs>
        <w:ind w:firstLine="480"/>
        <w:rPr>
          <w:color w:val="auto"/>
          <w:sz w:val="24"/>
          <w:szCs w:val="24"/>
        </w:rPr>
      </w:pPr>
      <w:r>
        <w:rPr>
          <w:color w:val="auto"/>
          <w:sz w:val="24"/>
          <w:szCs w:val="24"/>
        </w:rPr>
        <w:t>2</w:t>
      </w:r>
      <w:r>
        <w:rPr>
          <w:rFonts w:hint="eastAsia"/>
          <w:color w:val="auto"/>
          <w:sz w:val="24"/>
          <w:szCs w:val="24"/>
        </w:rPr>
        <w:t>、对到期未报销（还款）或经财务催账仍未冲销，又未及时向财务合理说明情况的，财务部门有权停止该单位该项目资金的继续使用（或扣发借款人津贴），直至借款结清为止。</w:t>
      </w:r>
    </w:p>
    <w:p>
      <w:pPr>
        <w:pStyle w:val="34"/>
        <w:spacing w:before="120" w:after="120"/>
        <w:rPr>
          <w:rFonts w:hint="eastAsia"/>
          <w:color w:val="auto"/>
          <w:sz w:val="28"/>
          <w:szCs w:val="28"/>
        </w:rPr>
      </w:pPr>
      <w:bookmarkStart w:id="405" w:name="_Toc417568093"/>
      <w:bookmarkStart w:id="406" w:name="_Toc417628095"/>
      <w:bookmarkStart w:id="407" w:name="_Toc417629619"/>
      <w:bookmarkStart w:id="408" w:name="_Toc417639241"/>
      <w:bookmarkStart w:id="409" w:name="_Toc417980069"/>
      <w:bookmarkStart w:id="410" w:name="_Toc417983211"/>
      <w:bookmarkStart w:id="411" w:name="_Toc418088847"/>
      <w:bookmarkStart w:id="412" w:name="_Toc419713712"/>
      <w:bookmarkStart w:id="413" w:name="_Toc440041055"/>
      <w:bookmarkStart w:id="414" w:name="_Toc14505"/>
      <w:r>
        <w:rPr>
          <w:rFonts w:hint="eastAsia"/>
          <w:color w:val="auto"/>
          <w:sz w:val="28"/>
          <w:szCs w:val="28"/>
          <w:lang w:eastAsia="zh-CN"/>
        </w:rPr>
        <w:t>（六）</w:t>
      </w:r>
      <w:r>
        <w:rPr>
          <w:rFonts w:hint="eastAsia"/>
          <w:color w:val="auto"/>
          <w:sz w:val="28"/>
          <w:szCs w:val="28"/>
        </w:rPr>
        <w:t>创收分成及校内转账</w:t>
      </w:r>
      <w:bookmarkEnd w:id="405"/>
      <w:bookmarkEnd w:id="406"/>
      <w:bookmarkEnd w:id="407"/>
      <w:bookmarkEnd w:id="408"/>
      <w:bookmarkEnd w:id="409"/>
      <w:bookmarkEnd w:id="410"/>
      <w:bookmarkEnd w:id="411"/>
      <w:bookmarkEnd w:id="412"/>
      <w:bookmarkEnd w:id="413"/>
      <w:bookmarkEnd w:id="414"/>
    </w:p>
    <w:p>
      <w:pPr>
        <w:pStyle w:val="35"/>
        <w:tabs>
          <w:tab w:val="left" w:pos="720"/>
        </w:tabs>
        <w:ind w:firstLine="480"/>
        <w:rPr>
          <w:color w:val="auto"/>
          <w:sz w:val="24"/>
          <w:szCs w:val="24"/>
        </w:rPr>
      </w:pPr>
      <w:r>
        <w:rPr>
          <w:color w:val="auto"/>
          <w:sz w:val="24"/>
          <w:szCs w:val="24"/>
        </w:rPr>
        <w:t>1</w:t>
      </w:r>
      <w:r>
        <w:rPr>
          <w:rFonts w:hint="eastAsia"/>
          <w:color w:val="auto"/>
          <w:sz w:val="24"/>
          <w:szCs w:val="24"/>
        </w:rPr>
        <w:t>、特设、国库账户和基本账户之间业务不得随意转账，特殊情况的国库、特设账户只允许转账水电费、实验费、分析测试费等。</w:t>
      </w:r>
    </w:p>
    <w:p>
      <w:pPr>
        <w:pStyle w:val="35"/>
        <w:tabs>
          <w:tab w:val="left" w:pos="720"/>
        </w:tabs>
        <w:ind w:firstLine="480"/>
        <w:rPr>
          <w:color w:val="auto"/>
          <w:sz w:val="24"/>
          <w:szCs w:val="24"/>
        </w:rPr>
      </w:pPr>
      <w:r>
        <w:rPr>
          <w:color w:val="auto"/>
          <w:sz w:val="24"/>
          <w:szCs w:val="24"/>
        </w:rPr>
        <w:t>2</w:t>
      </w:r>
      <w:r>
        <w:rPr>
          <w:rFonts w:hint="eastAsia"/>
          <w:color w:val="auto"/>
          <w:sz w:val="24"/>
          <w:szCs w:val="24"/>
        </w:rPr>
        <w:t>、业务往来转账，由付款单位经办人持相关手续材料到计财处办理。</w:t>
      </w:r>
    </w:p>
    <w:p>
      <w:pPr>
        <w:pStyle w:val="35"/>
        <w:tabs>
          <w:tab w:val="left" w:pos="720"/>
        </w:tabs>
        <w:ind w:firstLine="480"/>
        <w:rPr>
          <w:color w:val="auto"/>
          <w:sz w:val="24"/>
          <w:szCs w:val="24"/>
        </w:rPr>
      </w:pPr>
      <w:r>
        <w:rPr>
          <w:color w:val="auto"/>
          <w:sz w:val="24"/>
          <w:szCs w:val="24"/>
        </w:rPr>
        <w:t>3</w:t>
      </w:r>
      <w:r>
        <w:rPr>
          <w:rFonts w:hint="eastAsia"/>
          <w:color w:val="auto"/>
          <w:sz w:val="24"/>
          <w:szCs w:val="24"/>
        </w:rPr>
        <w:t>、办理转账业务时，付款单位要认真核对项目支出与预算是否相符，是否超出预算，如超出预算应停止办理转账业务。</w:t>
      </w:r>
    </w:p>
    <w:p>
      <w:pPr>
        <w:pStyle w:val="35"/>
        <w:tabs>
          <w:tab w:val="left" w:pos="720"/>
        </w:tabs>
        <w:ind w:firstLine="480"/>
        <w:rPr>
          <w:color w:val="auto"/>
          <w:sz w:val="24"/>
          <w:szCs w:val="24"/>
        </w:rPr>
      </w:pPr>
      <w:r>
        <w:rPr>
          <w:color w:val="auto"/>
          <w:sz w:val="24"/>
          <w:szCs w:val="24"/>
        </w:rPr>
        <w:t>4</w:t>
      </w:r>
      <w:r>
        <w:rPr>
          <w:rFonts w:hint="eastAsia"/>
          <w:color w:val="auto"/>
          <w:sz w:val="24"/>
          <w:szCs w:val="24"/>
        </w:rPr>
        <w:t>、凡转账业务需按经费支出审批程序相关规定办理。</w:t>
      </w:r>
    </w:p>
    <w:p>
      <w:pPr>
        <w:pStyle w:val="35"/>
        <w:tabs>
          <w:tab w:val="left" w:pos="720"/>
        </w:tabs>
        <w:ind w:firstLine="480"/>
        <w:rPr>
          <w:color w:val="auto"/>
          <w:sz w:val="24"/>
          <w:szCs w:val="24"/>
        </w:rPr>
      </w:pPr>
      <w:r>
        <w:rPr>
          <w:rFonts w:hint="eastAsia"/>
          <w:color w:val="auto"/>
          <w:sz w:val="24"/>
          <w:szCs w:val="24"/>
        </w:rPr>
        <w:t>5、转账业务请先填写“海南大学校内转账通知单”。</w:t>
      </w:r>
    </w:p>
    <w:p>
      <w:pPr>
        <w:pStyle w:val="35"/>
        <w:tabs>
          <w:tab w:val="left" w:pos="720"/>
        </w:tabs>
        <w:ind w:firstLine="480"/>
        <w:rPr>
          <w:color w:val="auto"/>
          <w:sz w:val="24"/>
          <w:szCs w:val="24"/>
        </w:rPr>
      </w:pPr>
    </w:p>
    <w:p>
      <w:pPr>
        <w:pStyle w:val="35"/>
        <w:tabs>
          <w:tab w:val="left" w:pos="720"/>
        </w:tabs>
        <w:ind w:firstLine="480"/>
        <w:rPr>
          <w:color w:val="auto"/>
          <w:sz w:val="24"/>
          <w:szCs w:val="24"/>
        </w:rPr>
      </w:pPr>
    </w:p>
    <w:p>
      <w:pPr>
        <w:pStyle w:val="35"/>
        <w:tabs>
          <w:tab w:val="left" w:pos="720"/>
        </w:tabs>
        <w:ind w:firstLine="480"/>
        <w:rPr>
          <w:color w:val="auto"/>
          <w:sz w:val="24"/>
          <w:szCs w:val="24"/>
        </w:rPr>
      </w:pPr>
    </w:p>
    <w:p>
      <w:pPr>
        <w:pStyle w:val="35"/>
        <w:tabs>
          <w:tab w:val="left" w:pos="720"/>
        </w:tabs>
        <w:ind w:firstLine="480"/>
        <w:rPr>
          <w:color w:val="auto"/>
          <w:sz w:val="24"/>
          <w:szCs w:val="24"/>
        </w:rPr>
      </w:pPr>
    </w:p>
    <w:p>
      <w:pPr>
        <w:pStyle w:val="35"/>
        <w:tabs>
          <w:tab w:val="left" w:pos="720"/>
        </w:tabs>
        <w:ind w:firstLine="480"/>
        <w:rPr>
          <w:color w:val="auto"/>
          <w:sz w:val="24"/>
          <w:szCs w:val="24"/>
        </w:rPr>
        <w:sectPr>
          <w:pgSz w:w="8392" w:h="11907"/>
          <w:pgMar w:top="1134" w:right="1134" w:bottom="1134" w:left="1134" w:header="851" w:footer="851" w:gutter="0"/>
          <w:cols w:space="425" w:num="1"/>
          <w:docGrid w:linePitch="312" w:charSpace="0"/>
        </w:sectPr>
      </w:pPr>
    </w:p>
    <w:p>
      <w:pPr>
        <w:widowControl/>
        <w:jc w:val="left"/>
        <w:rPr>
          <w:rFonts w:ascii="宋体" w:hAnsi="宋体" w:cs="宋体"/>
          <w:color w:val="auto"/>
          <w:kern w:val="0"/>
          <w:sz w:val="24"/>
        </w:rPr>
        <w:sectPr>
          <w:pgSz w:w="11907" w:h="8392" w:orient="landscape"/>
          <w:pgMar w:top="1134" w:right="1134" w:bottom="1134" w:left="1134" w:header="851" w:footer="851" w:gutter="0"/>
          <w:cols w:space="425" w:num="1"/>
          <w:docGrid w:linePitch="312" w:charSpace="0"/>
        </w:sectPr>
      </w:pPr>
      <w:r>
        <w:rPr>
          <w:rFonts w:ascii="宋体" w:hAnsi="宋体" w:cs="宋体"/>
          <w:color w:val="auto"/>
          <w:kern w:val="0"/>
          <w:sz w:val="24"/>
        </w:rPr>
        <w:drawing>
          <wp:inline distT="0" distB="0" distL="0" distR="0">
            <wp:extent cx="6689090" cy="3784600"/>
            <wp:effectExtent l="19050" t="0" r="0" b="0"/>
            <wp:docPr id="5" name="图片 25" descr="C:\Users\lenovo\AppData\Roaming\Tencent\Users\1016855859\QQ\WinTemp\RichOle\DG)_JULZ{B}~X6%Z(H0HCP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5" descr="C:\Users\lenovo\AppData\Roaming\Tencent\Users\1016855859\QQ\WinTemp\RichOle\DG)_JULZ{B}~X6%Z(H0HCPC.png"/>
                    <pic:cNvPicPr>
                      <a:picLocks noChangeAspect="1" noChangeArrowheads="1"/>
                    </pic:cNvPicPr>
                  </pic:nvPicPr>
                  <pic:blipFill>
                    <a:blip r:embed="rId25"/>
                    <a:srcRect/>
                    <a:stretch>
                      <a:fillRect/>
                    </a:stretch>
                  </pic:blipFill>
                  <pic:spPr>
                    <a:xfrm>
                      <a:off x="0" y="0"/>
                      <a:ext cx="6689214" cy="3784600"/>
                    </a:xfrm>
                    <a:prstGeom prst="rect">
                      <a:avLst/>
                    </a:prstGeom>
                    <a:noFill/>
                    <a:ln w="9525">
                      <a:noFill/>
                      <a:miter lim="800000"/>
                      <a:headEnd/>
                      <a:tailEnd/>
                    </a:ln>
                  </pic:spPr>
                </pic:pic>
              </a:graphicData>
            </a:graphic>
          </wp:inline>
        </w:drawing>
      </w:r>
    </w:p>
    <w:p>
      <w:pPr>
        <w:pStyle w:val="34"/>
        <w:spacing w:before="120" w:after="120"/>
        <w:rPr>
          <w:rFonts w:hint="eastAsia"/>
          <w:color w:val="auto"/>
          <w:sz w:val="28"/>
          <w:szCs w:val="28"/>
        </w:rPr>
      </w:pPr>
      <w:bookmarkStart w:id="415" w:name="_Toc417568094"/>
      <w:bookmarkStart w:id="416" w:name="_Toc417628096"/>
      <w:bookmarkStart w:id="417" w:name="_Toc417629620"/>
      <w:bookmarkStart w:id="418" w:name="_Toc417639242"/>
      <w:bookmarkStart w:id="419" w:name="_Toc417980070"/>
      <w:bookmarkStart w:id="420" w:name="_Toc417983212"/>
      <w:bookmarkStart w:id="421" w:name="_Toc418088848"/>
      <w:bookmarkStart w:id="422" w:name="_Toc419713715"/>
      <w:bookmarkStart w:id="423" w:name="_Toc440041058"/>
      <w:bookmarkStart w:id="424" w:name="_Toc4143"/>
      <w:r>
        <w:rPr>
          <w:rFonts w:hint="eastAsia"/>
          <w:color w:val="auto"/>
          <w:sz w:val="28"/>
          <w:szCs w:val="28"/>
          <w:lang w:eastAsia="zh-CN"/>
        </w:rPr>
        <w:t>（七）</w:t>
      </w:r>
      <w:bookmarkEnd w:id="415"/>
      <w:bookmarkEnd w:id="416"/>
      <w:bookmarkEnd w:id="417"/>
      <w:bookmarkEnd w:id="418"/>
      <w:bookmarkEnd w:id="419"/>
      <w:bookmarkEnd w:id="420"/>
      <w:bookmarkEnd w:id="421"/>
      <w:bookmarkEnd w:id="422"/>
      <w:bookmarkEnd w:id="423"/>
      <w:r>
        <w:rPr>
          <w:rFonts w:hint="eastAsia"/>
          <w:color w:val="auto"/>
          <w:sz w:val="28"/>
          <w:szCs w:val="28"/>
          <w:lang w:eastAsia="zh-CN"/>
        </w:rPr>
        <w:t>会计档案查询</w:t>
      </w:r>
      <w:bookmarkEnd w:id="424"/>
    </w:p>
    <w:p>
      <w:pPr>
        <w:pStyle w:val="35"/>
        <w:tabs>
          <w:tab w:val="left" w:pos="720"/>
        </w:tabs>
        <w:spacing w:line="240" w:lineRule="auto"/>
        <w:ind w:firstLine="480"/>
        <w:jc w:val="left"/>
        <w:rPr>
          <w:rFonts w:hint="eastAsia" w:eastAsia="宋体"/>
          <w:color w:val="auto"/>
          <w:sz w:val="24"/>
          <w:szCs w:val="24"/>
          <w:lang w:eastAsia="zh-CN"/>
        </w:rPr>
      </w:pPr>
      <w:r>
        <w:rPr>
          <w:rFonts w:hint="eastAsia" w:eastAsia="宋体"/>
          <w:color w:val="auto"/>
          <w:sz w:val="24"/>
          <w:szCs w:val="24"/>
          <w:lang w:eastAsia="zh-CN"/>
        </w:rPr>
        <w:drawing>
          <wp:inline distT="0" distB="0" distL="114300" distR="114300">
            <wp:extent cx="3881755" cy="4416425"/>
            <wp:effectExtent l="0" t="0" r="4445" b="3175"/>
            <wp:docPr id="155" name="图片 155" descr="会计档案查询流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155" descr="会计档案查询流程图"/>
                    <pic:cNvPicPr>
                      <a:picLocks noChangeAspect="1"/>
                    </pic:cNvPicPr>
                  </pic:nvPicPr>
                  <pic:blipFill>
                    <a:blip r:embed="rId26"/>
                    <a:stretch>
                      <a:fillRect/>
                    </a:stretch>
                  </pic:blipFill>
                  <pic:spPr>
                    <a:xfrm>
                      <a:off x="0" y="0"/>
                      <a:ext cx="3881755" cy="4416425"/>
                    </a:xfrm>
                    <a:prstGeom prst="rect">
                      <a:avLst/>
                    </a:prstGeom>
                  </pic:spPr>
                </pic:pic>
              </a:graphicData>
            </a:graphic>
          </wp:inline>
        </w:drawing>
      </w:r>
    </w:p>
    <w:sectPr>
      <w:pgSz w:w="8392" w:h="11907"/>
      <w:pgMar w:top="1134" w:right="1134" w:bottom="1134" w:left="1134" w:header="851" w:footer="851" w:gutter="0"/>
      <w:cols w:space="425"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Arial">
    <w:panose1 w:val="020B0604020202020204"/>
    <w:charset w:val="00"/>
    <w:family w:val="swiss"/>
    <w:pitch w:val="default"/>
    <w:sig w:usb0="E0002AFF" w:usb1="C0007843" w:usb2="00000009" w:usb3="00000000" w:csb0="400001FF" w:csb1="FFFF0000"/>
  </w:font>
  <w:font w:name="Courier New">
    <w:panose1 w:val="02070309020205020404"/>
    <w:charset w:val="00"/>
    <w:family w:val="modern"/>
    <w:pitch w:val="default"/>
    <w:sig w:usb0="E0002AFF" w:usb1="C0007843" w:usb2="00000009" w:usb3="00000000" w:csb0="400001FF" w:csb1="FFFF0000"/>
  </w:font>
  <w:font w:name="Cambria">
    <w:panose1 w:val="02040503050406030204"/>
    <w:charset w:val="00"/>
    <w:family w:val="roman"/>
    <w:pitch w:val="default"/>
    <w:sig w:usb0="E00002FF" w:usb1="400004FF" w:usb2="00000000"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新宋体">
    <w:panose1 w:val="02010609030101010101"/>
    <w:charset w:val="86"/>
    <w:family w:val="modern"/>
    <w:pitch w:val="default"/>
    <w:sig w:usb0="00000003" w:usb1="288F0000" w:usb2="00000006" w:usb3="00000000" w:csb0="00040001" w:csb1="00000000"/>
  </w:font>
  <w:font w:name="楷体_GB2312">
    <w:altName w:val="楷体"/>
    <w:panose1 w:val="00000000000000000000"/>
    <w:charset w:val="86"/>
    <w:family w:val="modern"/>
    <w:pitch w:val="default"/>
    <w:sig w:usb0="00000000" w:usb1="00000000" w:usb2="00000010" w:usb3="00000000" w:csb0="00040000" w:csb1="00000000"/>
  </w:font>
  <w:font w:name="方正小标宋简体">
    <w:altName w:val="微软雅黑"/>
    <w:panose1 w:val="00000000000000000000"/>
    <w:charset w:val="86"/>
    <w:family w:val="script"/>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 w:name="仿宋_GB2312">
    <w:altName w:val="仿宋"/>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r>
      <mc:AlternateContent>
        <mc:Choice Requires="wps">
          <w:drawing>
            <wp:anchor distT="0" distB="0" distL="114300" distR="114300" simplePos="0" relativeHeight="251657216" behindDoc="0" locked="0" layoutInCell="1" allowOverlap="1">
              <wp:simplePos x="0" y="0"/>
              <wp:positionH relativeFrom="margin">
                <wp:align>right</wp:align>
              </wp:positionH>
              <wp:positionV relativeFrom="paragraph">
                <wp:posOffset>0</wp:posOffset>
              </wp:positionV>
              <wp:extent cx="1828800" cy="1828800"/>
              <wp:effectExtent l="0" t="0" r="0" b="0"/>
              <wp:wrapNone/>
              <wp:docPr id="216"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pPr>
                            <w:pStyle w:val="15"/>
                            <w:rPr>
                              <w:rStyle w:val="26"/>
                            </w:rPr>
                          </w:pPr>
                          <w:r>
                            <w:rPr>
                              <w:rStyle w:val="26"/>
                            </w:rPr>
                            <w:fldChar w:fldCharType="begin"/>
                          </w:r>
                          <w:r>
                            <w:rPr>
                              <w:rStyle w:val="26"/>
                            </w:rPr>
                            <w:instrText xml:space="preserve">PAGE  </w:instrText>
                          </w:r>
                          <w:r>
                            <w:rPr>
                              <w:rStyle w:val="26"/>
                            </w:rPr>
                            <w:fldChar w:fldCharType="separate"/>
                          </w:r>
                          <w:r>
                            <w:rPr>
                              <w:rStyle w:val="26"/>
                            </w:rPr>
                            <w:t>3</w:t>
                          </w:r>
                          <w:r>
                            <w:rPr>
                              <w:rStyle w:val="26"/>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44pt;width:144pt;mso-position-horizontal:right;mso-position-horizontal-relative:margin;mso-wrap-style:none;z-index:251657216;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zql5&#10;uc8AAAAFAQAADwAAAAAAAAABACAAAAAiAAAAZHJzL2Rvd25yZXYueG1sUEsBAhQAFAAAAAgAh07i&#10;QMXmkL65AQAAVgMAAA4AAAAAAAAAAQAgAAAAHgEAAGRycy9lMm9Eb2MueG1sUEsFBgAAAAAGAAYA&#10;WQEAAEkFAAAAAA==&#10;">
              <v:fill on="f" focussize="0,0"/>
              <v:stroke on="f"/>
              <v:imagedata o:title=""/>
              <o:lock v:ext="edit" aspectratio="f"/>
              <v:textbox inset="0mm,0mm,0mm,0mm" style="mso-fit-shape-to-text:t;">
                <w:txbxContent>
                  <w:p>
                    <w:pPr>
                      <w:pStyle w:val="15"/>
                      <w:rPr>
                        <w:rStyle w:val="26"/>
                      </w:rPr>
                    </w:pPr>
                    <w:r>
                      <w:rPr>
                        <w:rStyle w:val="26"/>
                      </w:rPr>
                      <w:fldChar w:fldCharType="begin"/>
                    </w:r>
                    <w:r>
                      <w:rPr>
                        <w:rStyle w:val="26"/>
                      </w:rPr>
                      <w:instrText xml:space="preserve">PAGE  </w:instrText>
                    </w:r>
                    <w:r>
                      <w:rPr>
                        <w:rStyle w:val="26"/>
                      </w:rPr>
                      <w:fldChar w:fldCharType="separate"/>
                    </w:r>
                    <w:r>
                      <w:rPr>
                        <w:rStyle w:val="26"/>
                      </w:rPr>
                      <w:t>3</w:t>
                    </w:r>
                    <w:r>
                      <w:rPr>
                        <w:rStyle w:val="26"/>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r>
      <mc:AlternateContent>
        <mc:Choice Requires="wps">
          <w:drawing>
            <wp:anchor distT="0" distB="0" distL="114300" distR="114300" simplePos="0" relativeHeight="251691008" behindDoc="0" locked="0" layoutInCell="1" allowOverlap="1">
              <wp:simplePos x="0" y="0"/>
              <wp:positionH relativeFrom="margin">
                <wp:align>right</wp:align>
              </wp:positionH>
              <wp:positionV relativeFrom="paragraph">
                <wp:posOffset>0</wp:posOffset>
              </wp:positionV>
              <wp:extent cx="1828800" cy="1828800"/>
              <wp:effectExtent l="0" t="0" r="0" b="0"/>
              <wp:wrapNone/>
              <wp:docPr id="1"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a:effectLst/>
                    </wps:spPr>
                    <wps:txbx>
                      <w:txbxContent>
                        <w:p>
                          <w:pPr>
                            <w:pStyle w:val="15"/>
                            <w:rPr>
                              <w:rStyle w:val="26"/>
                            </w:rPr>
                          </w:pPr>
                          <w:r>
                            <w:rPr>
                              <w:rStyle w:val="26"/>
                            </w:rPr>
                            <w:fldChar w:fldCharType="begin"/>
                          </w:r>
                          <w:r>
                            <w:rPr>
                              <w:rStyle w:val="26"/>
                            </w:rPr>
                            <w:instrText xml:space="preserve">PAGE  </w:instrText>
                          </w:r>
                          <w:r>
                            <w:rPr>
                              <w:rStyle w:val="26"/>
                            </w:rPr>
                            <w:fldChar w:fldCharType="separate"/>
                          </w:r>
                          <w:r>
                            <w:rPr>
                              <w:rStyle w:val="26"/>
                            </w:rPr>
                            <w:t>56</w:t>
                          </w:r>
                          <w:r>
                            <w:rPr>
                              <w:rStyle w:val="26"/>
                            </w:rPr>
                            <w:fldChar w:fldCharType="end"/>
                          </w:r>
                        </w:p>
                      </w:txbxContent>
                    </wps:txbx>
                    <wps:bodyPr wrap="none" lIns="0" tIns="0" rIns="0" bIns="0" upright="1">
                      <a:spAutoFit/>
                    </wps:bodyPr>
                  </wps:wsp>
                </a:graphicData>
              </a:graphic>
            </wp:anchor>
          </w:drawing>
        </mc:Choice>
        <mc:Fallback>
          <w:pict>
            <v:shape id="文本框 2" o:spid="_x0000_s1026" o:spt="202" type="#_x0000_t202" style="position:absolute;left:0pt;margin-top:0pt;height:144pt;width:144pt;mso-position-horizontal:right;mso-position-horizontal-relative:margin;mso-wrap-style:none;z-index:25169100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zql5uc8AAAAFAQAADwAAAAAAAAABACAAAAAiAAAAZHJzL2Rvd25yZXYueG1sUEsBAhQAFAAAAAgA&#10;h07iQDNxeb68AQAAYgMAAA4AAAAAAAAAAQAgAAAAHgEAAGRycy9lMm9Eb2MueG1sUEsFBgAAAAAG&#10;AAYAWQEAAEwFAAAAAA==&#10;">
              <v:fill on="f" focussize="0,0"/>
              <v:stroke on="f"/>
              <v:imagedata o:title=""/>
              <o:lock v:ext="edit" aspectratio="f"/>
              <v:textbox inset="0mm,0mm,0mm,0mm" style="mso-fit-shape-to-text:t;">
                <w:txbxContent>
                  <w:p>
                    <w:pPr>
                      <w:pStyle w:val="15"/>
                      <w:rPr>
                        <w:rStyle w:val="26"/>
                      </w:rPr>
                    </w:pPr>
                    <w:r>
                      <w:rPr>
                        <w:rStyle w:val="26"/>
                      </w:rPr>
                      <w:fldChar w:fldCharType="begin"/>
                    </w:r>
                    <w:r>
                      <w:rPr>
                        <w:rStyle w:val="26"/>
                      </w:rPr>
                      <w:instrText xml:space="preserve">PAGE  </w:instrText>
                    </w:r>
                    <w:r>
                      <w:rPr>
                        <w:rStyle w:val="26"/>
                      </w:rPr>
                      <w:fldChar w:fldCharType="separate"/>
                    </w:r>
                    <w:r>
                      <w:rPr>
                        <w:rStyle w:val="26"/>
                      </w:rPr>
                      <w:t>56</w:t>
                    </w:r>
                    <w:r>
                      <w:rPr>
                        <w:rStyle w:val="26"/>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r>
      <mc:AlternateContent>
        <mc:Choice Requires="wps">
          <w:drawing>
            <wp:anchor distT="0" distB="0" distL="114300" distR="114300" simplePos="0" relativeHeight="251658240" behindDoc="0" locked="0" layoutInCell="1" allowOverlap="1">
              <wp:simplePos x="0" y="0"/>
              <wp:positionH relativeFrom="margin">
                <wp:align>right</wp:align>
              </wp:positionH>
              <wp:positionV relativeFrom="paragraph">
                <wp:posOffset>0</wp:posOffset>
              </wp:positionV>
              <wp:extent cx="1828800" cy="1828800"/>
              <wp:effectExtent l="0" t="0" r="0" b="0"/>
              <wp:wrapNone/>
              <wp:docPr id="217"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pPr>
                            <w:pStyle w:val="15"/>
                            <w:rPr>
                              <w:rStyle w:val="26"/>
                            </w:rPr>
                          </w:pPr>
                          <w:r>
                            <w:rPr>
                              <w:rStyle w:val="26"/>
                            </w:rPr>
                            <w:fldChar w:fldCharType="begin"/>
                          </w:r>
                          <w:r>
                            <w:rPr>
                              <w:rStyle w:val="26"/>
                            </w:rPr>
                            <w:instrText xml:space="preserve">PAGE  </w:instrText>
                          </w:r>
                          <w:r>
                            <w:rPr>
                              <w:rStyle w:val="26"/>
                            </w:rPr>
                            <w:fldChar w:fldCharType="separate"/>
                          </w:r>
                          <w:r>
                            <w:rPr>
                              <w:rStyle w:val="26"/>
                            </w:rPr>
                            <w:t>82</w:t>
                          </w:r>
                          <w:r>
                            <w:rPr>
                              <w:rStyle w:val="26"/>
                            </w:rPr>
                            <w:fldChar w:fldCharType="end"/>
                          </w:r>
                        </w:p>
                      </w:txbxContent>
                    </wps:txbx>
                    <wps:bodyPr wrap="none" lIns="0" tIns="0" rIns="0" bIns="0" upright="1">
                      <a:spAutoFit/>
                    </wps:bodyPr>
                  </wps:wsp>
                </a:graphicData>
              </a:graphic>
            </wp:anchor>
          </w:drawing>
        </mc:Choice>
        <mc:Fallback>
          <w:pict>
            <v:shape id="文本框 2" o:spid="_x0000_s1026" o:spt="202" type="#_x0000_t202" style="position:absolute;left:0pt;margin-top:0pt;height:144pt;width:144pt;mso-position-horizontal:right;mso-position-horizontal-relative:margin;mso-wrap-style:none;z-index:25165824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zql5&#10;uc8AAAAFAQAADwAAAAAAAAABACAAAAAiAAAAZHJzL2Rvd25yZXYueG1sUEsBAhQAFAAAAAgAh07i&#10;QCh5Gti5AQAAVgMAAA4AAAAAAAAAAQAgAAAAHgEAAGRycy9lMm9Eb2MueG1sUEsFBgAAAAAGAAYA&#10;WQEAAEkFAAAAAA==&#10;">
              <v:fill on="f" focussize="0,0"/>
              <v:stroke on="f"/>
              <v:imagedata o:title=""/>
              <o:lock v:ext="edit" aspectratio="f"/>
              <v:textbox inset="0mm,0mm,0mm,0mm" style="mso-fit-shape-to-text:t;">
                <w:txbxContent>
                  <w:p>
                    <w:pPr>
                      <w:pStyle w:val="15"/>
                      <w:rPr>
                        <w:rStyle w:val="26"/>
                      </w:rPr>
                    </w:pPr>
                    <w:r>
                      <w:rPr>
                        <w:rStyle w:val="26"/>
                      </w:rPr>
                      <w:fldChar w:fldCharType="begin"/>
                    </w:r>
                    <w:r>
                      <w:rPr>
                        <w:rStyle w:val="26"/>
                      </w:rPr>
                      <w:instrText xml:space="preserve">PAGE  </w:instrText>
                    </w:r>
                    <w:r>
                      <w:rPr>
                        <w:rStyle w:val="26"/>
                      </w:rPr>
                      <w:fldChar w:fldCharType="separate"/>
                    </w:r>
                    <w:r>
                      <w:rPr>
                        <w:rStyle w:val="26"/>
                      </w:rPr>
                      <w:t>82</w:t>
                    </w:r>
                    <w:r>
                      <w:rPr>
                        <w:rStyle w:val="26"/>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ind w:right="28"/>
      <w:rPr>
        <w:rFonts w:ascii="楷体_GB2312" w:eastAsia="楷体_GB2312"/>
      </w:rPr>
    </w:pPr>
    <w:r>
      <w:rPr>
        <w:rFonts w:hint="eastAsia" w:ascii="楷体_GB2312" w:eastAsia="楷体_GB2312"/>
      </w:rPr>
      <w:t>海南大学财务报销手册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6"/>
      <w:ind w:right="28"/>
      <w:rPr>
        <w:rFonts w:ascii="楷体_GB2312" w:eastAsia="楷体_GB2312"/>
      </w:rPr>
    </w:pPr>
    <w:r>
      <w:rPr>
        <w:rFonts w:hint="eastAsia" w:ascii="楷体_GB2312" w:eastAsia="楷体_GB2312"/>
      </w:rPr>
      <w:t>海南大学财务报销手册</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AB7F524"/>
    <w:multiLevelType w:val="singleLevel"/>
    <w:tmpl w:val="FAB7F524"/>
    <w:lvl w:ilvl="0" w:tentative="0">
      <w:start w:val="3"/>
      <w:numFmt w:val="decimal"/>
      <w:suff w:val="nothing"/>
      <w:lvlText w:val="%1、"/>
      <w:lvlJc w:val="left"/>
    </w:lvl>
  </w:abstractNum>
  <w:abstractNum w:abstractNumId="1">
    <w:nsid w:val="5A4DF7A5"/>
    <w:multiLevelType w:val="singleLevel"/>
    <w:tmpl w:val="5A4DF7A5"/>
    <w:lvl w:ilvl="0" w:tentative="0">
      <w:start w:val="4"/>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embedSystemFonts/>
  <w:bordersDoNotSurroundHeader w:val="1"/>
  <w:bordersDoNotSurroundFooter w:val="1"/>
  <w:hideSpellingErrors/>
  <w:hideGrammaticalErrors/>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3117"/>
    <w:rsid w:val="000052EC"/>
    <w:rsid w:val="000056CA"/>
    <w:rsid w:val="00017257"/>
    <w:rsid w:val="00021A8A"/>
    <w:rsid w:val="000228D8"/>
    <w:rsid w:val="000243E9"/>
    <w:rsid w:val="000250E0"/>
    <w:rsid w:val="0002628E"/>
    <w:rsid w:val="00027829"/>
    <w:rsid w:val="000325A0"/>
    <w:rsid w:val="000369A3"/>
    <w:rsid w:val="00037617"/>
    <w:rsid w:val="00037E58"/>
    <w:rsid w:val="000412A0"/>
    <w:rsid w:val="000418D6"/>
    <w:rsid w:val="0004262A"/>
    <w:rsid w:val="00044BBA"/>
    <w:rsid w:val="00055252"/>
    <w:rsid w:val="00060EFC"/>
    <w:rsid w:val="000635BD"/>
    <w:rsid w:val="00063C33"/>
    <w:rsid w:val="0007050F"/>
    <w:rsid w:val="00073096"/>
    <w:rsid w:val="00076DEC"/>
    <w:rsid w:val="000828DF"/>
    <w:rsid w:val="00087A35"/>
    <w:rsid w:val="00090D1E"/>
    <w:rsid w:val="000913D6"/>
    <w:rsid w:val="0009491D"/>
    <w:rsid w:val="000A1DA7"/>
    <w:rsid w:val="000A21CC"/>
    <w:rsid w:val="000A37C4"/>
    <w:rsid w:val="000B021B"/>
    <w:rsid w:val="000B27AA"/>
    <w:rsid w:val="000B610F"/>
    <w:rsid w:val="000C54AB"/>
    <w:rsid w:val="000D3EDC"/>
    <w:rsid w:val="000E11D4"/>
    <w:rsid w:val="000E210F"/>
    <w:rsid w:val="000E425B"/>
    <w:rsid w:val="000F0A2A"/>
    <w:rsid w:val="000F3598"/>
    <w:rsid w:val="000F5B85"/>
    <w:rsid w:val="00104FBB"/>
    <w:rsid w:val="00120115"/>
    <w:rsid w:val="0012772F"/>
    <w:rsid w:val="00131F89"/>
    <w:rsid w:val="00134842"/>
    <w:rsid w:val="00137FB9"/>
    <w:rsid w:val="00142424"/>
    <w:rsid w:val="00143DD9"/>
    <w:rsid w:val="00145DA2"/>
    <w:rsid w:val="00146483"/>
    <w:rsid w:val="00147F90"/>
    <w:rsid w:val="00151EC3"/>
    <w:rsid w:val="00153945"/>
    <w:rsid w:val="001613B3"/>
    <w:rsid w:val="00161C2E"/>
    <w:rsid w:val="00177DBA"/>
    <w:rsid w:val="00181BAC"/>
    <w:rsid w:val="00185829"/>
    <w:rsid w:val="001927BD"/>
    <w:rsid w:val="0019734B"/>
    <w:rsid w:val="001A1A1C"/>
    <w:rsid w:val="001A6F27"/>
    <w:rsid w:val="001B271C"/>
    <w:rsid w:val="001B2DC0"/>
    <w:rsid w:val="001B3003"/>
    <w:rsid w:val="001B6624"/>
    <w:rsid w:val="001C0AFF"/>
    <w:rsid w:val="001C45E4"/>
    <w:rsid w:val="001C61B9"/>
    <w:rsid w:val="001C75EA"/>
    <w:rsid w:val="001D0188"/>
    <w:rsid w:val="001D5545"/>
    <w:rsid w:val="001E5107"/>
    <w:rsid w:val="001E6C6E"/>
    <w:rsid w:val="001F0474"/>
    <w:rsid w:val="001F1C29"/>
    <w:rsid w:val="0020017F"/>
    <w:rsid w:val="00202E15"/>
    <w:rsid w:val="002056E3"/>
    <w:rsid w:val="00205B95"/>
    <w:rsid w:val="00211D07"/>
    <w:rsid w:val="00213B16"/>
    <w:rsid w:val="002150FF"/>
    <w:rsid w:val="00216A86"/>
    <w:rsid w:val="00217AFF"/>
    <w:rsid w:val="00220700"/>
    <w:rsid w:val="00223572"/>
    <w:rsid w:val="0023021C"/>
    <w:rsid w:val="00233D14"/>
    <w:rsid w:val="002359C9"/>
    <w:rsid w:val="00254C4B"/>
    <w:rsid w:val="0025547E"/>
    <w:rsid w:val="002574EC"/>
    <w:rsid w:val="002625E5"/>
    <w:rsid w:val="002732F3"/>
    <w:rsid w:val="00273B2E"/>
    <w:rsid w:val="00281CF2"/>
    <w:rsid w:val="002851F2"/>
    <w:rsid w:val="0029392A"/>
    <w:rsid w:val="00294CCA"/>
    <w:rsid w:val="002A0651"/>
    <w:rsid w:val="002A495F"/>
    <w:rsid w:val="002C158E"/>
    <w:rsid w:val="002C47D4"/>
    <w:rsid w:val="002C6B96"/>
    <w:rsid w:val="002D1FA4"/>
    <w:rsid w:val="002D2358"/>
    <w:rsid w:val="002D309D"/>
    <w:rsid w:val="002D7D9C"/>
    <w:rsid w:val="002E03D9"/>
    <w:rsid w:val="002E34FE"/>
    <w:rsid w:val="002E57DF"/>
    <w:rsid w:val="002F01C3"/>
    <w:rsid w:val="002F1B99"/>
    <w:rsid w:val="00302F69"/>
    <w:rsid w:val="00307365"/>
    <w:rsid w:val="00315712"/>
    <w:rsid w:val="0031603F"/>
    <w:rsid w:val="00326A00"/>
    <w:rsid w:val="00326B25"/>
    <w:rsid w:val="00330C89"/>
    <w:rsid w:val="003325EC"/>
    <w:rsid w:val="00340FF2"/>
    <w:rsid w:val="0034437D"/>
    <w:rsid w:val="0034722A"/>
    <w:rsid w:val="0035381A"/>
    <w:rsid w:val="00353DAA"/>
    <w:rsid w:val="003541AC"/>
    <w:rsid w:val="00365D87"/>
    <w:rsid w:val="00366AC2"/>
    <w:rsid w:val="0037104C"/>
    <w:rsid w:val="00377D0F"/>
    <w:rsid w:val="003812C4"/>
    <w:rsid w:val="00382361"/>
    <w:rsid w:val="00390984"/>
    <w:rsid w:val="00396776"/>
    <w:rsid w:val="003A408F"/>
    <w:rsid w:val="003A4383"/>
    <w:rsid w:val="003A7B94"/>
    <w:rsid w:val="003B6C35"/>
    <w:rsid w:val="003B7351"/>
    <w:rsid w:val="003C67B0"/>
    <w:rsid w:val="003D3BF3"/>
    <w:rsid w:val="003D3FFC"/>
    <w:rsid w:val="003D78D8"/>
    <w:rsid w:val="003E08B0"/>
    <w:rsid w:val="003E28EE"/>
    <w:rsid w:val="003E7220"/>
    <w:rsid w:val="003F0036"/>
    <w:rsid w:val="003F7D53"/>
    <w:rsid w:val="00400EE3"/>
    <w:rsid w:val="004072E9"/>
    <w:rsid w:val="0041247D"/>
    <w:rsid w:val="004125FA"/>
    <w:rsid w:val="00421A61"/>
    <w:rsid w:val="00423DD5"/>
    <w:rsid w:val="00423F95"/>
    <w:rsid w:val="0043076A"/>
    <w:rsid w:val="004315AB"/>
    <w:rsid w:val="004443D9"/>
    <w:rsid w:val="0044616B"/>
    <w:rsid w:val="004514A4"/>
    <w:rsid w:val="00455399"/>
    <w:rsid w:val="00460F0B"/>
    <w:rsid w:val="00474151"/>
    <w:rsid w:val="004744BC"/>
    <w:rsid w:val="0049400B"/>
    <w:rsid w:val="00496F5B"/>
    <w:rsid w:val="004A0735"/>
    <w:rsid w:val="004B051E"/>
    <w:rsid w:val="004B6427"/>
    <w:rsid w:val="004C10E4"/>
    <w:rsid w:val="004C357B"/>
    <w:rsid w:val="004C43C1"/>
    <w:rsid w:val="004D30A0"/>
    <w:rsid w:val="004F27D9"/>
    <w:rsid w:val="004F7EE3"/>
    <w:rsid w:val="00501F95"/>
    <w:rsid w:val="005026E1"/>
    <w:rsid w:val="00505420"/>
    <w:rsid w:val="00510011"/>
    <w:rsid w:val="00510D1C"/>
    <w:rsid w:val="00511DBB"/>
    <w:rsid w:val="00514320"/>
    <w:rsid w:val="005341B9"/>
    <w:rsid w:val="00547F2A"/>
    <w:rsid w:val="00551601"/>
    <w:rsid w:val="005518FE"/>
    <w:rsid w:val="00551F20"/>
    <w:rsid w:val="0055322B"/>
    <w:rsid w:val="0055775F"/>
    <w:rsid w:val="00561240"/>
    <w:rsid w:val="0056162A"/>
    <w:rsid w:val="00571154"/>
    <w:rsid w:val="00580FE9"/>
    <w:rsid w:val="00582F82"/>
    <w:rsid w:val="00596263"/>
    <w:rsid w:val="00596D00"/>
    <w:rsid w:val="00596F8C"/>
    <w:rsid w:val="005A7515"/>
    <w:rsid w:val="005B1DA3"/>
    <w:rsid w:val="005C2A95"/>
    <w:rsid w:val="005C6483"/>
    <w:rsid w:val="005D186C"/>
    <w:rsid w:val="005D6CE0"/>
    <w:rsid w:val="005E58E0"/>
    <w:rsid w:val="005F0B49"/>
    <w:rsid w:val="005F6DCF"/>
    <w:rsid w:val="006014AE"/>
    <w:rsid w:val="006117AA"/>
    <w:rsid w:val="0062320B"/>
    <w:rsid w:val="0062345A"/>
    <w:rsid w:val="0062377E"/>
    <w:rsid w:val="00625807"/>
    <w:rsid w:val="00640897"/>
    <w:rsid w:val="006522DC"/>
    <w:rsid w:val="00652598"/>
    <w:rsid w:val="00653BE3"/>
    <w:rsid w:val="00657BFD"/>
    <w:rsid w:val="0066397E"/>
    <w:rsid w:val="006643E0"/>
    <w:rsid w:val="00667F1B"/>
    <w:rsid w:val="0067459A"/>
    <w:rsid w:val="006752A6"/>
    <w:rsid w:val="00675724"/>
    <w:rsid w:val="00676621"/>
    <w:rsid w:val="00676B2B"/>
    <w:rsid w:val="00682926"/>
    <w:rsid w:val="00682EDE"/>
    <w:rsid w:val="0068355A"/>
    <w:rsid w:val="006857CF"/>
    <w:rsid w:val="0069047E"/>
    <w:rsid w:val="00690886"/>
    <w:rsid w:val="00694E7E"/>
    <w:rsid w:val="006966E8"/>
    <w:rsid w:val="006A1B50"/>
    <w:rsid w:val="006A4BA6"/>
    <w:rsid w:val="006B7CDB"/>
    <w:rsid w:val="006C3055"/>
    <w:rsid w:val="006C43FE"/>
    <w:rsid w:val="006C7C58"/>
    <w:rsid w:val="006D4690"/>
    <w:rsid w:val="006D48C5"/>
    <w:rsid w:val="006D76C9"/>
    <w:rsid w:val="006E03E1"/>
    <w:rsid w:val="006E25CF"/>
    <w:rsid w:val="006E3B61"/>
    <w:rsid w:val="006F321C"/>
    <w:rsid w:val="006F5BA0"/>
    <w:rsid w:val="006F6454"/>
    <w:rsid w:val="0070023A"/>
    <w:rsid w:val="00706FAB"/>
    <w:rsid w:val="00712E2D"/>
    <w:rsid w:val="0071382E"/>
    <w:rsid w:val="00713B4B"/>
    <w:rsid w:val="007204D2"/>
    <w:rsid w:val="0072286F"/>
    <w:rsid w:val="0072352E"/>
    <w:rsid w:val="00726353"/>
    <w:rsid w:val="00726786"/>
    <w:rsid w:val="007315DF"/>
    <w:rsid w:val="00735CB6"/>
    <w:rsid w:val="00740B26"/>
    <w:rsid w:val="00742F68"/>
    <w:rsid w:val="007531EB"/>
    <w:rsid w:val="007659D2"/>
    <w:rsid w:val="00771502"/>
    <w:rsid w:val="00781C25"/>
    <w:rsid w:val="007A20C1"/>
    <w:rsid w:val="007A3B7D"/>
    <w:rsid w:val="007A406A"/>
    <w:rsid w:val="007A5AD2"/>
    <w:rsid w:val="007B45C3"/>
    <w:rsid w:val="007B492B"/>
    <w:rsid w:val="007C3F6C"/>
    <w:rsid w:val="007C5ED7"/>
    <w:rsid w:val="007C67A0"/>
    <w:rsid w:val="007E74D0"/>
    <w:rsid w:val="007F242A"/>
    <w:rsid w:val="007F364C"/>
    <w:rsid w:val="007F6CF5"/>
    <w:rsid w:val="008025B7"/>
    <w:rsid w:val="00805629"/>
    <w:rsid w:val="0081403A"/>
    <w:rsid w:val="00816C55"/>
    <w:rsid w:val="008218F0"/>
    <w:rsid w:val="00822825"/>
    <w:rsid w:val="00822D19"/>
    <w:rsid w:val="00823D52"/>
    <w:rsid w:val="0082543C"/>
    <w:rsid w:val="0082583C"/>
    <w:rsid w:val="00825EC6"/>
    <w:rsid w:val="00830D11"/>
    <w:rsid w:val="008339AC"/>
    <w:rsid w:val="00834E07"/>
    <w:rsid w:val="00837265"/>
    <w:rsid w:val="008378CE"/>
    <w:rsid w:val="00842426"/>
    <w:rsid w:val="0084529B"/>
    <w:rsid w:val="00861C6D"/>
    <w:rsid w:val="008628BA"/>
    <w:rsid w:val="00862B58"/>
    <w:rsid w:val="00864ECB"/>
    <w:rsid w:val="00867952"/>
    <w:rsid w:val="0087278E"/>
    <w:rsid w:val="008846BC"/>
    <w:rsid w:val="008A3117"/>
    <w:rsid w:val="008A3CD8"/>
    <w:rsid w:val="008A5E20"/>
    <w:rsid w:val="008A76A7"/>
    <w:rsid w:val="008B0B30"/>
    <w:rsid w:val="008B6A71"/>
    <w:rsid w:val="008C5408"/>
    <w:rsid w:val="008D0C5A"/>
    <w:rsid w:val="008D1CC5"/>
    <w:rsid w:val="008E7880"/>
    <w:rsid w:val="008E7A11"/>
    <w:rsid w:val="008F0A0F"/>
    <w:rsid w:val="00903353"/>
    <w:rsid w:val="009135A2"/>
    <w:rsid w:val="0093157C"/>
    <w:rsid w:val="00935EF3"/>
    <w:rsid w:val="009368E8"/>
    <w:rsid w:val="00962534"/>
    <w:rsid w:val="009701F9"/>
    <w:rsid w:val="009702A4"/>
    <w:rsid w:val="00981A49"/>
    <w:rsid w:val="00987EB9"/>
    <w:rsid w:val="00992338"/>
    <w:rsid w:val="0099572D"/>
    <w:rsid w:val="0099743B"/>
    <w:rsid w:val="00997625"/>
    <w:rsid w:val="00997D82"/>
    <w:rsid w:val="009A4162"/>
    <w:rsid w:val="009A5624"/>
    <w:rsid w:val="009B4EFF"/>
    <w:rsid w:val="009B5CF9"/>
    <w:rsid w:val="009B6C34"/>
    <w:rsid w:val="009C2090"/>
    <w:rsid w:val="009C7F71"/>
    <w:rsid w:val="009D18AF"/>
    <w:rsid w:val="009D5D8C"/>
    <w:rsid w:val="009D747C"/>
    <w:rsid w:val="009E00D5"/>
    <w:rsid w:val="009E1FBB"/>
    <w:rsid w:val="009E4120"/>
    <w:rsid w:val="009E438A"/>
    <w:rsid w:val="009E5394"/>
    <w:rsid w:val="009F2DF3"/>
    <w:rsid w:val="009F50FE"/>
    <w:rsid w:val="009F54BF"/>
    <w:rsid w:val="00A05189"/>
    <w:rsid w:val="00A1354B"/>
    <w:rsid w:val="00A13DA1"/>
    <w:rsid w:val="00A25F12"/>
    <w:rsid w:val="00A268E3"/>
    <w:rsid w:val="00A269F1"/>
    <w:rsid w:val="00A27A0A"/>
    <w:rsid w:val="00A43BC7"/>
    <w:rsid w:val="00A45155"/>
    <w:rsid w:val="00A4764F"/>
    <w:rsid w:val="00A614D7"/>
    <w:rsid w:val="00A8025E"/>
    <w:rsid w:val="00A86F8E"/>
    <w:rsid w:val="00A903C1"/>
    <w:rsid w:val="00A906E2"/>
    <w:rsid w:val="00A9194C"/>
    <w:rsid w:val="00A920C5"/>
    <w:rsid w:val="00A92B11"/>
    <w:rsid w:val="00A946AC"/>
    <w:rsid w:val="00A948F2"/>
    <w:rsid w:val="00A953D0"/>
    <w:rsid w:val="00AA254A"/>
    <w:rsid w:val="00AA7756"/>
    <w:rsid w:val="00AB3C98"/>
    <w:rsid w:val="00AB4F15"/>
    <w:rsid w:val="00AB5600"/>
    <w:rsid w:val="00AC10D6"/>
    <w:rsid w:val="00AD0225"/>
    <w:rsid w:val="00AD2461"/>
    <w:rsid w:val="00AD4D9C"/>
    <w:rsid w:val="00AD5EFA"/>
    <w:rsid w:val="00AE624C"/>
    <w:rsid w:val="00AE667E"/>
    <w:rsid w:val="00AE7C19"/>
    <w:rsid w:val="00AF190E"/>
    <w:rsid w:val="00AF1C55"/>
    <w:rsid w:val="00AF4BF3"/>
    <w:rsid w:val="00AF63E2"/>
    <w:rsid w:val="00AF6BAC"/>
    <w:rsid w:val="00B009EE"/>
    <w:rsid w:val="00B04B78"/>
    <w:rsid w:val="00B141F5"/>
    <w:rsid w:val="00B20672"/>
    <w:rsid w:val="00B25C0E"/>
    <w:rsid w:val="00B26A0A"/>
    <w:rsid w:val="00B27112"/>
    <w:rsid w:val="00B429B6"/>
    <w:rsid w:val="00B46CF4"/>
    <w:rsid w:val="00B516AD"/>
    <w:rsid w:val="00B6242C"/>
    <w:rsid w:val="00B62D79"/>
    <w:rsid w:val="00B6674A"/>
    <w:rsid w:val="00B71D49"/>
    <w:rsid w:val="00B7520B"/>
    <w:rsid w:val="00B7679D"/>
    <w:rsid w:val="00B8334C"/>
    <w:rsid w:val="00B836DF"/>
    <w:rsid w:val="00B83CE1"/>
    <w:rsid w:val="00B87557"/>
    <w:rsid w:val="00B93211"/>
    <w:rsid w:val="00B94E0B"/>
    <w:rsid w:val="00BA0BA2"/>
    <w:rsid w:val="00BB3938"/>
    <w:rsid w:val="00BD67BA"/>
    <w:rsid w:val="00BD7A8F"/>
    <w:rsid w:val="00BE313B"/>
    <w:rsid w:val="00BE76CF"/>
    <w:rsid w:val="00BF02F3"/>
    <w:rsid w:val="00BF40C0"/>
    <w:rsid w:val="00BF5EDF"/>
    <w:rsid w:val="00BF6769"/>
    <w:rsid w:val="00BF7AC7"/>
    <w:rsid w:val="00C125EB"/>
    <w:rsid w:val="00C13788"/>
    <w:rsid w:val="00C31F8C"/>
    <w:rsid w:val="00C40D21"/>
    <w:rsid w:val="00C40DE1"/>
    <w:rsid w:val="00C42A35"/>
    <w:rsid w:val="00C42BA8"/>
    <w:rsid w:val="00C44F03"/>
    <w:rsid w:val="00C46989"/>
    <w:rsid w:val="00C53896"/>
    <w:rsid w:val="00C66C38"/>
    <w:rsid w:val="00C67518"/>
    <w:rsid w:val="00C7018F"/>
    <w:rsid w:val="00C72E62"/>
    <w:rsid w:val="00C867B8"/>
    <w:rsid w:val="00C94A15"/>
    <w:rsid w:val="00C95094"/>
    <w:rsid w:val="00CA1775"/>
    <w:rsid w:val="00CA224B"/>
    <w:rsid w:val="00CB1202"/>
    <w:rsid w:val="00CB27EF"/>
    <w:rsid w:val="00CB3662"/>
    <w:rsid w:val="00CB590E"/>
    <w:rsid w:val="00CB5B54"/>
    <w:rsid w:val="00CB6169"/>
    <w:rsid w:val="00CC1157"/>
    <w:rsid w:val="00CC20D7"/>
    <w:rsid w:val="00CC21CC"/>
    <w:rsid w:val="00CD1C41"/>
    <w:rsid w:val="00CE4B5E"/>
    <w:rsid w:val="00CE6024"/>
    <w:rsid w:val="00CE7230"/>
    <w:rsid w:val="00CE7B77"/>
    <w:rsid w:val="00CF04C4"/>
    <w:rsid w:val="00CF091E"/>
    <w:rsid w:val="00CF366D"/>
    <w:rsid w:val="00CF3A12"/>
    <w:rsid w:val="00D13A0A"/>
    <w:rsid w:val="00D1651C"/>
    <w:rsid w:val="00D208FC"/>
    <w:rsid w:val="00D2357E"/>
    <w:rsid w:val="00D24558"/>
    <w:rsid w:val="00D258C8"/>
    <w:rsid w:val="00D26186"/>
    <w:rsid w:val="00D31759"/>
    <w:rsid w:val="00D35B52"/>
    <w:rsid w:val="00D40D0B"/>
    <w:rsid w:val="00D41DEF"/>
    <w:rsid w:val="00D42186"/>
    <w:rsid w:val="00D46834"/>
    <w:rsid w:val="00D50C2E"/>
    <w:rsid w:val="00D528E7"/>
    <w:rsid w:val="00D56163"/>
    <w:rsid w:val="00D56647"/>
    <w:rsid w:val="00D57C4C"/>
    <w:rsid w:val="00D65462"/>
    <w:rsid w:val="00D65BAC"/>
    <w:rsid w:val="00D664FD"/>
    <w:rsid w:val="00D8253E"/>
    <w:rsid w:val="00D85D17"/>
    <w:rsid w:val="00D87891"/>
    <w:rsid w:val="00D87BB8"/>
    <w:rsid w:val="00D908A7"/>
    <w:rsid w:val="00DA060B"/>
    <w:rsid w:val="00DA3FBF"/>
    <w:rsid w:val="00DA5877"/>
    <w:rsid w:val="00DA6530"/>
    <w:rsid w:val="00DB163D"/>
    <w:rsid w:val="00DB3A9B"/>
    <w:rsid w:val="00DB4C67"/>
    <w:rsid w:val="00DB6D48"/>
    <w:rsid w:val="00DD093B"/>
    <w:rsid w:val="00DD25BB"/>
    <w:rsid w:val="00DE131B"/>
    <w:rsid w:val="00DF0091"/>
    <w:rsid w:val="00DF20C2"/>
    <w:rsid w:val="00DF7131"/>
    <w:rsid w:val="00E0199C"/>
    <w:rsid w:val="00E056C2"/>
    <w:rsid w:val="00E12741"/>
    <w:rsid w:val="00E24040"/>
    <w:rsid w:val="00E24218"/>
    <w:rsid w:val="00E253EC"/>
    <w:rsid w:val="00E43D4C"/>
    <w:rsid w:val="00E50E22"/>
    <w:rsid w:val="00E5675F"/>
    <w:rsid w:val="00E570AD"/>
    <w:rsid w:val="00E5790F"/>
    <w:rsid w:val="00E603C9"/>
    <w:rsid w:val="00E627D8"/>
    <w:rsid w:val="00E6367D"/>
    <w:rsid w:val="00E65DA8"/>
    <w:rsid w:val="00E80800"/>
    <w:rsid w:val="00E851BE"/>
    <w:rsid w:val="00E862B1"/>
    <w:rsid w:val="00E871F8"/>
    <w:rsid w:val="00E87E71"/>
    <w:rsid w:val="00EA0316"/>
    <w:rsid w:val="00EA1900"/>
    <w:rsid w:val="00EB2162"/>
    <w:rsid w:val="00EB2656"/>
    <w:rsid w:val="00EB3706"/>
    <w:rsid w:val="00EB3F0A"/>
    <w:rsid w:val="00EB4B22"/>
    <w:rsid w:val="00EB5E97"/>
    <w:rsid w:val="00EB65BF"/>
    <w:rsid w:val="00EB6BCB"/>
    <w:rsid w:val="00EC057B"/>
    <w:rsid w:val="00EC1B46"/>
    <w:rsid w:val="00EC4AB6"/>
    <w:rsid w:val="00EC683D"/>
    <w:rsid w:val="00ED0F23"/>
    <w:rsid w:val="00EE2068"/>
    <w:rsid w:val="00EE5A3A"/>
    <w:rsid w:val="00EE725D"/>
    <w:rsid w:val="00F03DD4"/>
    <w:rsid w:val="00F06BD7"/>
    <w:rsid w:val="00F12693"/>
    <w:rsid w:val="00F13FF5"/>
    <w:rsid w:val="00F1554C"/>
    <w:rsid w:val="00F2078F"/>
    <w:rsid w:val="00F237D0"/>
    <w:rsid w:val="00F2576D"/>
    <w:rsid w:val="00F30DC3"/>
    <w:rsid w:val="00F3402B"/>
    <w:rsid w:val="00F361B1"/>
    <w:rsid w:val="00F362FC"/>
    <w:rsid w:val="00F47B66"/>
    <w:rsid w:val="00F60419"/>
    <w:rsid w:val="00F64BE8"/>
    <w:rsid w:val="00F739F9"/>
    <w:rsid w:val="00F74D1A"/>
    <w:rsid w:val="00F827BA"/>
    <w:rsid w:val="00F9531B"/>
    <w:rsid w:val="00FA26C9"/>
    <w:rsid w:val="00FA4779"/>
    <w:rsid w:val="00FB4CF5"/>
    <w:rsid w:val="00FC4F34"/>
    <w:rsid w:val="00FC617C"/>
    <w:rsid w:val="00FD227C"/>
    <w:rsid w:val="00FD3EEF"/>
    <w:rsid w:val="00FE1B5C"/>
    <w:rsid w:val="00FE30D4"/>
    <w:rsid w:val="00FE7D75"/>
    <w:rsid w:val="00FF121F"/>
    <w:rsid w:val="00FF45DE"/>
    <w:rsid w:val="02D25EFA"/>
    <w:rsid w:val="039E5FDC"/>
    <w:rsid w:val="04345F2F"/>
    <w:rsid w:val="0B0426AA"/>
    <w:rsid w:val="0C8B62FE"/>
    <w:rsid w:val="0D6C7D5A"/>
    <w:rsid w:val="2685294A"/>
    <w:rsid w:val="28E3058C"/>
    <w:rsid w:val="440C0370"/>
    <w:rsid w:val="4A53033E"/>
    <w:rsid w:val="4F103C15"/>
    <w:rsid w:val="5333547F"/>
    <w:rsid w:val="55C85CC9"/>
    <w:rsid w:val="5FFD3688"/>
    <w:rsid w:val="614B7DA7"/>
    <w:rsid w:val="65401548"/>
    <w:rsid w:val="768F09D0"/>
    <w:rsid w:val="7D611E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unhideWhenUsed="0" w:uiPriority="39" w:semiHidden="0" w:name="toc 9"/>
    <w:lsdException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0"/>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48"/>
    <w:qFormat/>
    <w:uiPriority w:val="0"/>
    <w:pPr>
      <w:keepNext/>
      <w:keepLines/>
      <w:spacing w:before="260" w:after="260" w:line="416" w:lineRule="auto"/>
      <w:outlineLvl w:val="2"/>
    </w:pPr>
    <w:rPr>
      <w:b/>
      <w:bCs/>
      <w:sz w:val="32"/>
      <w:szCs w:val="32"/>
    </w:rPr>
  </w:style>
  <w:style w:type="paragraph" w:styleId="5">
    <w:name w:val="heading 4"/>
    <w:basedOn w:val="1"/>
    <w:next w:val="1"/>
    <w:qFormat/>
    <w:uiPriority w:val="0"/>
    <w:pPr>
      <w:keepNext/>
      <w:keepLines/>
      <w:spacing w:before="280" w:after="290" w:line="376" w:lineRule="auto"/>
      <w:outlineLvl w:val="3"/>
    </w:pPr>
    <w:rPr>
      <w:rFonts w:ascii="Arial" w:hAnsi="Arial" w:eastAsia="黑体"/>
      <w:b/>
      <w:bCs/>
      <w:sz w:val="28"/>
      <w:szCs w:val="28"/>
    </w:rPr>
  </w:style>
  <w:style w:type="character" w:default="1" w:styleId="24">
    <w:name w:val="Default Paragraph Font"/>
    <w:semiHidden/>
    <w:unhideWhenUsed/>
    <w:uiPriority w:val="1"/>
  </w:style>
  <w:style w:type="table" w:default="1" w:styleId="29">
    <w:name w:val="Normal Table"/>
    <w:semiHidden/>
    <w:unhideWhenUsed/>
    <w:uiPriority w:val="99"/>
    <w:tblPr>
      <w:tblLayout w:type="fixed"/>
      <w:tblCellMar>
        <w:top w:w="0" w:type="dxa"/>
        <w:left w:w="108" w:type="dxa"/>
        <w:bottom w:w="0" w:type="dxa"/>
        <w:right w:w="108" w:type="dxa"/>
      </w:tblCellMar>
    </w:tblPr>
  </w:style>
  <w:style w:type="paragraph" w:styleId="6">
    <w:name w:val="annotation subject"/>
    <w:basedOn w:val="7"/>
    <w:next w:val="7"/>
    <w:link w:val="46"/>
    <w:semiHidden/>
    <w:qFormat/>
    <w:uiPriority w:val="0"/>
    <w:rPr>
      <w:b/>
      <w:bCs/>
    </w:rPr>
  </w:style>
  <w:style w:type="paragraph" w:styleId="7">
    <w:name w:val="annotation text"/>
    <w:basedOn w:val="1"/>
    <w:link w:val="45"/>
    <w:semiHidden/>
    <w:qFormat/>
    <w:uiPriority w:val="0"/>
    <w:pPr>
      <w:jc w:val="left"/>
    </w:pPr>
  </w:style>
  <w:style w:type="paragraph" w:styleId="8">
    <w:name w:val="toc 7"/>
    <w:basedOn w:val="1"/>
    <w:next w:val="1"/>
    <w:qFormat/>
    <w:uiPriority w:val="39"/>
    <w:pPr>
      <w:ind w:left="1260"/>
      <w:jc w:val="left"/>
    </w:pPr>
    <w:rPr>
      <w:rFonts w:ascii="Calibri" w:hAnsi="Calibri" w:cs="Calibri"/>
      <w:sz w:val="18"/>
      <w:szCs w:val="18"/>
    </w:rPr>
  </w:style>
  <w:style w:type="paragraph" w:styleId="9">
    <w:name w:val="Document Map"/>
    <w:basedOn w:val="1"/>
    <w:link w:val="44"/>
    <w:semiHidden/>
    <w:qFormat/>
    <w:uiPriority w:val="0"/>
    <w:pPr>
      <w:shd w:val="clear" w:color="auto" w:fill="000080"/>
    </w:pPr>
  </w:style>
  <w:style w:type="paragraph" w:styleId="10">
    <w:name w:val="toc 5"/>
    <w:basedOn w:val="1"/>
    <w:next w:val="1"/>
    <w:qFormat/>
    <w:uiPriority w:val="39"/>
    <w:pPr>
      <w:ind w:left="840"/>
      <w:jc w:val="left"/>
    </w:pPr>
    <w:rPr>
      <w:rFonts w:ascii="Calibri" w:hAnsi="Calibri" w:cs="Calibri"/>
      <w:sz w:val="18"/>
      <w:szCs w:val="18"/>
    </w:rPr>
  </w:style>
  <w:style w:type="paragraph" w:styleId="11">
    <w:name w:val="toc 3"/>
    <w:basedOn w:val="1"/>
    <w:next w:val="1"/>
    <w:qFormat/>
    <w:uiPriority w:val="39"/>
    <w:pPr>
      <w:ind w:left="420"/>
      <w:jc w:val="left"/>
    </w:pPr>
    <w:rPr>
      <w:rFonts w:ascii="Calibri" w:hAnsi="Calibri" w:cs="Calibri"/>
      <w:i/>
      <w:iCs/>
      <w:sz w:val="20"/>
      <w:szCs w:val="20"/>
    </w:rPr>
  </w:style>
  <w:style w:type="paragraph" w:styleId="12">
    <w:name w:val="Plain Text"/>
    <w:basedOn w:val="1"/>
    <w:link w:val="57"/>
    <w:qFormat/>
    <w:uiPriority w:val="0"/>
    <w:rPr>
      <w:rFonts w:ascii="宋体" w:hAnsi="Courier New" w:cs="Courier New"/>
      <w:szCs w:val="21"/>
    </w:rPr>
  </w:style>
  <w:style w:type="paragraph" w:styleId="13">
    <w:name w:val="toc 8"/>
    <w:basedOn w:val="1"/>
    <w:next w:val="1"/>
    <w:qFormat/>
    <w:uiPriority w:val="39"/>
    <w:pPr>
      <w:ind w:left="1470"/>
      <w:jc w:val="left"/>
    </w:pPr>
    <w:rPr>
      <w:rFonts w:ascii="Calibri" w:hAnsi="Calibri" w:cs="Calibri"/>
      <w:sz w:val="18"/>
      <w:szCs w:val="18"/>
    </w:rPr>
  </w:style>
  <w:style w:type="paragraph" w:styleId="14">
    <w:name w:val="Balloon Text"/>
    <w:basedOn w:val="1"/>
    <w:link w:val="43"/>
    <w:semiHidden/>
    <w:qFormat/>
    <w:uiPriority w:val="0"/>
    <w:rPr>
      <w:sz w:val="18"/>
      <w:szCs w:val="18"/>
    </w:rPr>
  </w:style>
  <w:style w:type="paragraph" w:styleId="15">
    <w:name w:val="footer"/>
    <w:basedOn w:val="1"/>
    <w:link w:val="31"/>
    <w:qFormat/>
    <w:uiPriority w:val="0"/>
    <w:pPr>
      <w:tabs>
        <w:tab w:val="center" w:pos="4153"/>
        <w:tab w:val="right" w:pos="8306"/>
      </w:tabs>
      <w:snapToGrid w:val="0"/>
      <w:jc w:val="left"/>
    </w:pPr>
    <w:rPr>
      <w:sz w:val="18"/>
      <w:szCs w:val="18"/>
    </w:rPr>
  </w:style>
  <w:style w:type="paragraph" w:styleId="16">
    <w:name w:val="header"/>
    <w:basedOn w:val="1"/>
    <w:link w:val="39"/>
    <w:qFormat/>
    <w:uiPriority w:val="0"/>
    <w:pPr>
      <w:pBdr>
        <w:bottom w:val="single" w:color="auto" w:sz="6" w:space="1"/>
      </w:pBdr>
      <w:tabs>
        <w:tab w:val="center" w:pos="4153"/>
        <w:tab w:val="right" w:pos="8306"/>
      </w:tabs>
      <w:snapToGrid w:val="0"/>
      <w:jc w:val="center"/>
    </w:pPr>
    <w:rPr>
      <w:sz w:val="18"/>
      <w:szCs w:val="18"/>
    </w:rPr>
  </w:style>
  <w:style w:type="paragraph" w:styleId="17">
    <w:name w:val="toc 1"/>
    <w:basedOn w:val="1"/>
    <w:next w:val="1"/>
    <w:qFormat/>
    <w:uiPriority w:val="39"/>
    <w:pPr>
      <w:tabs>
        <w:tab w:val="right" w:leader="dot" w:pos="6114"/>
      </w:tabs>
      <w:spacing w:before="120" w:after="120"/>
      <w:jc w:val="left"/>
    </w:pPr>
    <w:rPr>
      <w:rFonts w:ascii="Calibri" w:hAnsi="Calibri" w:cs="Calibri"/>
      <w:b/>
      <w:bCs/>
      <w:caps/>
      <w:sz w:val="20"/>
      <w:szCs w:val="20"/>
    </w:rPr>
  </w:style>
  <w:style w:type="paragraph" w:styleId="18">
    <w:name w:val="toc 4"/>
    <w:basedOn w:val="1"/>
    <w:next w:val="1"/>
    <w:qFormat/>
    <w:uiPriority w:val="39"/>
    <w:pPr>
      <w:ind w:left="630"/>
      <w:jc w:val="left"/>
    </w:pPr>
    <w:rPr>
      <w:rFonts w:ascii="Calibri" w:hAnsi="Calibri" w:cs="Calibri"/>
      <w:sz w:val="18"/>
      <w:szCs w:val="18"/>
    </w:rPr>
  </w:style>
  <w:style w:type="paragraph" w:styleId="19">
    <w:name w:val="toc 6"/>
    <w:basedOn w:val="1"/>
    <w:next w:val="1"/>
    <w:qFormat/>
    <w:uiPriority w:val="39"/>
    <w:pPr>
      <w:ind w:left="1050"/>
      <w:jc w:val="left"/>
    </w:pPr>
    <w:rPr>
      <w:rFonts w:ascii="Calibri" w:hAnsi="Calibri" w:cs="Calibri"/>
      <w:sz w:val="18"/>
      <w:szCs w:val="18"/>
    </w:rPr>
  </w:style>
  <w:style w:type="paragraph" w:styleId="20">
    <w:name w:val="toc 2"/>
    <w:basedOn w:val="1"/>
    <w:next w:val="1"/>
    <w:qFormat/>
    <w:uiPriority w:val="39"/>
    <w:pPr>
      <w:ind w:left="210"/>
      <w:jc w:val="left"/>
    </w:pPr>
    <w:rPr>
      <w:rFonts w:ascii="Calibri" w:hAnsi="Calibri" w:cs="Calibri"/>
      <w:smallCaps/>
      <w:sz w:val="20"/>
      <w:szCs w:val="20"/>
    </w:rPr>
  </w:style>
  <w:style w:type="paragraph" w:styleId="21">
    <w:name w:val="toc 9"/>
    <w:basedOn w:val="1"/>
    <w:next w:val="1"/>
    <w:uiPriority w:val="39"/>
    <w:pPr>
      <w:ind w:left="1680"/>
      <w:jc w:val="left"/>
    </w:pPr>
    <w:rPr>
      <w:rFonts w:ascii="Calibri" w:hAnsi="Calibri" w:cs="Calibri"/>
      <w:sz w:val="18"/>
      <w:szCs w:val="18"/>
    </w:rPr>
  </w:style>
  <w:style w:type="paragraph" w:styleId="22">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23">
    <w:name w:val="Title"/>
    <w:basedOn w:val="1"/>
    <w:next w:val="1"/>
    <w:link w:val="36"/>
    <w:qFormat/>
    <w:uiPriority w:val="0"/>
    <w:pPr>
      <w:spacing w:before="240" w:after="60"/>
      <w:jc w:val="center"/>
      <w:outlineLvl w:val="0"/>
    </w:pPr>
    <w:rPr>
      <w:rFonts w:ascii="Cambria" w:hAnsi="Cambria"/>
      <w:b/>
      <w:bCs/>
      <w:sz w:val="32"/>
      <w:szCs w:val="32"/>
    </w:rPr>
  </w:style>
  <w:style w:type="character" w:styleId="25">
    <w:name w:val="Strong"/>
    <w:basedOn w:val="24"/>
    <w:qFormat/>
    <w:uiPriority w:val="0"/>
    <w:rPr>
      <w:b/>
      <w:bCs/>
    </w:rPr>
  </w:style>
  <w:style w:type="character" w:styleId="26">
    <w:name w:val="page number"/>
    <w:basedOn w:val="24"/>
    <w:qFormat/>
    <w:uiPriority w:val="0"/>
    <w:rPr>
      <w:rFonts w:cs="Times New Roman"/>
    </w:rPr>
  </w:style>
  <w:style w:type="character" w:styleId="27">
    <w:name w:val="FollowedHyperlink"/>
    <w:basedOn w:val="24"/>
    <w:qFormat/>
    <w:uiPriority w:val="0"/>
    <w:rPr>
      <w:color w:val="800080"/>
      <w:u w:val="single"/>
    </w:rPr>
  </w:style>
  <w:style w:type="character" w:styleId="28">
    <w:name w:val="Hyperlink"/>
    <w:basedOn w:val="24"/>
    <w:qFormat/>
    <w:uiPriority w:val="99"/>
    <w:rPr>
      <w:rFonts w:cs="Times New Roman"/>
      <w:color w:val="0000FF"/>
      <w:u w:val="single"/>
    </w:rPr>
  </w:style>
  <w:style w:type="character" w:customStyle="1" w:styleId="30">
    <w:name w:val="标题 2 Char"/>
    <w:basedOn w:val="24"/>
    <w:link w:val="3"/>
    <w:locked/>
    <w:uiPriority w:val="0"/>
    <w:rPr>
      <w:rFonts w:ascii="Arial" w:hAnsi="Arial" w:eastAsia="黑体"/>
      <w:b/>
      <w:bCs/>
      <w:kern w:val="2"/>
      <w:sz w:val="32"/>
      <w:szCs w:val="32"/>
      <w:lang w:val="en-US" w:eastAsia="zh-CN" w:bidi="ar-SA"/>
    </w:rPr>
  </w:style>
  <w:style w:type="character" w:customStyle="1" w:styleId="31">
    <w:name w:val="页脚 Char"/>
    <w:basedOn w:val="24"/>
    <w:link w:val="15"/>
    <w:semiHidden/>
    <w:qFormat/>
    <w:locked/>
    <w:uiPriority w:val="0"/>
    <w:rPr>
      <w:rFonts w:eastAsia="宋体"/>
      <w:kern w:val="2"/>
      <w:sz w:val="18"/>
      <w:szCs w:val="18"/>
      <w:lang w:val="en-US" w:eastAsia="zh-CN" w:bidi="ar-SA"/>
    </w:rPr>
  </w:style>
  <w:style w:type="paragraph" w:customStyle="1" w:styleId="32">
    <w:name w:val="123图表标"/>
    <w:basedOn w:val="1"/>
    <w:qFormat/>
    <w:uiPriority w:val="0"/>
    <w:pPr>
      <w:widowControl/>
      <w:spacing w:beforeLines="50" w:afterLines="50" w:line="360" w:lineRule="exact"/>
      <w:jc w:val="center"/>
    </w:pPr>
    <w:rPr>
      <w:rFonts w:ascii="宋体" w:hAnsi="宋体" w:cs="宋体"/>
      <w:b/>
      <w:kern w:val="0"/>
      <w:sz w:val="24"/>
    </w:rPr>
  </w:style>
  <w:style w:type="paragraph" w:customStyle="1" w:styleId="33">
    <w:name w:val="123大标"/>
    <w:basedOn w:val="1"/>
    <w:qFormat/>
    <w:uiPriority w:val="0"/>
    <w:pPr>
      <w:spacing w:beforeLines="50" w:after="100" w:afterAutospacing="1"/>
      <w:jc w:val="left"/>
      <w:outlineLvl w:val="0"/>
    </w:pPr>
    <w:rPr>
      <w:rFonts w:ascii="宋体" w:hAnsi="宋体" w:eastAsia="黑体"/>
      <w:b/>
      <w:sz w:val="32"/>
      <w:szCs w:val="36"/>
    </w:rPr>
  </w:style>
  <w:style w:type="paragraph" w:customStyle="1" w:styleId="34">
    <w:name w:val="123一级"/>
    <w:basedOn w:val="1"/>
    <w:qFormat/>
    <w:uiPriority w:val="0"/>
    <w:pPr>
      <w:spacing w:beforeLines="50" w:afterLines="50" w:line="400" w:lineRule="exact"/>
      <w:outlineLvl w:val="1"/>
    </w:pPr>
    <w:rPr>
      <w:rFonts w:ascii="宋体" w:hAnsi="宋体" w:cs="宋体"/>
      <w:b/>
      <w:kern w:val="0"/>
      <w:sz w:val="24"/>
    </w:rPr>
  </w:style>
  <w:style w:type="paragraph" w:customStyle="1" w:styleId="35">
    <w:name w:val="123正文"/>
    <w:basedOn w:val="1"/>
    <w:qFormat/>
    <w:uiPriority w:val="0"/>
    <w:pPr>
      <w:widowControl/>
      <w:spacing w:line="360" w:lineRule="exact"/>
      <w:ind w:firstLine="420" w:firstLineChars="200"/>
    </w:pPr>
    <w:rPr>
      <w:rFonts w:ascii="宋体" w:hAnsi="宋体" w:cs="宋体"/>
      <w:kern w:val="0"/>
      <w:szCs w:val="21"/>
    </w:rPr>
  </w:style>
  <w:style w:type="character" w:customStyle="1" w:styleId="36">
    <w:name w:val="标题 Char"/>
    <w:link w:val="23"/>
    <w:qFormat/>
    <w:uiPriority w:val="0"/>
    <w:rPr>
      <w:rFonts w:ascii="Cambria" w:hAnsi="Cambria" w:eastAsia="宋体"/>
      <w:b/>
      <w:bCs/>
      <w:kern w:val="2"/>
      <w:sz w:val="32"/>
      <w:szCs w:val="32"/>
      <w:lang w:val="en-US" w:eastAsia="zh-CN" w:bidi="ar-SA"/>
    </w:rPr>
  </w:style>
  <w:style w:type="paragraph" w:customStyle="1" w:styleId="37">
    <w:name w:val="p0"/>
    <w:basedOn w:val="1"/>
    <w:qFormat/>
    <w:uiPriority w:val="0"/>
    <w:pPr>
      <w:widowControl/>
    </w:pPr>
    <w:rPr>
      <w:rFonts w:ascii="Calibri" w:hAnsi="Calibri" w:cs="Calibri"/>
      <w:kern w:val="0"/>
      <w:szCs w:val="21"/>
    </w:rPr>
  </w:style>
  <w:style w:type="paragraph" w:customStyle="1" w:styleId="38">
    <w:name w:val="列出段落1"/>
    <w:basedOn w:val="1"/>
    <w:qFormat/>
    <w:uiPriority w:val="0"/>
    <w:pPr>
      <w:ind w:firstLine="420" w:firstLineChars="200"/>
    </w:pPr>
    <w:rPr>
      <w:rFonts w:ascii="Calibri" w:hAnsi="Calibri"/>
      <w:szCs w:val="22"/>
    </w:rPr>
  </w:style>
  <w:style w:type="character" w:customStyle="1" w:styleId="39">
    <w:name w:val="页眉 Char"/>
    <w:basedOn w:val="24"/>
    <w:link w:val="16"/>
    <w:qFormat/>
    <w:locked/>
    <w:uiPriority w:val="0"/>
    <w:rPr>
      <w:rFonts w:eastAsia="宋体"/>
      <w:kern w:val="2"/>
      <w:sz w:val="18"/>
      <w:szCs w:val="18"/>
      <w:lang w:val="en-US" w:eastAsia="zh-CN" w:bidi="ar-SA"/>
    </w:rPr>
  </w:style>
  <w:style w:type="character" w:customStyle="1" w:styleId="40">
    <w:name w:val="Char Char1"/>
    <w:qFormat/>
    <w:uiPriority w:val="0"/>
    <w:rPr>
      <w:kern w:val="2"/>
      <w:sz w:val="18"/>
      <w:szCs w:val="18"/>
    </w:rPr>
  </w:style>
  <w:style w:type="paragraph" w:customStyle="1" w:styleId="41">
    <w:name w:val="List Paragraph1"/>
    <w:basedOn w:val="1"/>
    <w:qFormat/>
    <w:uiPriority w:val="0"/>
    <w:pPr>
      <w:ind w:firstLine="420" w:firstLineChars="200"/>
    </w:pPr>
    <w:rPr>
      <w:rFonts w:ascii="Calibri" w:hAnsi="Calibri"/>
      <w:szCs w:val="22"/>
    </w:rPr>
  </w:style>
  <w:style w:type="character" w:customStyle="1" w:styleId="42">
    <w:name w:val="Title Char"/>
    <w:basedOn w:val="24"/>
    <w:qFormat/>
    <w:locked/>
    <w:uiPriority w:val="0"/>
    <w:rPr>
      <w:rFonts w:ascii="Cambria" w:hAnsi="Cambria" w:cs="Times New Roman"/>
      <w:b/>
      <w:bCs/>
      <w:sz w:val="32"/>
      <w:szCs w:val="32"/>
    </w:rPr>
  </w:style>
  <w:style w:type="character" w:customStyle="1" w:styleId="43">
    <w:name w:val="批注框文本 Char"/>
    <w:basedOn w:val="24"/>
    <w:link w:val="14"/>
    <w:semiHidden/>
    <w:qFormat/>
    <w:locked/>
    <w:uiPriority w:val="0"/>
    <w:rPr>
      <w:rFonts w:eastAsia="宋体"/>
      <w:kern w:val="2"/>
      <w:sz w:val="18"/>
      <w:szCs w:val="18"/>
      <w:lang w:val="en-US" w:eastAsia="zh-CN" w:bidi="ar-SA"/>
    </w:rPr>
  </w:style>
  <w:style w:type="character" w:customStyle="1" w:styleId="44">
    <w:name w:val="文档结构图 Char"/>
    <w:basedOn w:val="24"/>
    <w:link w:val="9"/>
    <w:semiHidden/>
    <w:qFormat/>
    <w:locked/>
    <w:uiPriority w:val="0"/>
    <w:rPr>
      <w:rFonts w:eastAsia="宋体"/>
      <w:kern w:val="2"/>
      <w:sz w:val="21"/>
      <w:szCs w:val="24"/>
      <w:lang w:val="en-US" w:eastAsia="zh-CN" w:bidi="ar-SA"/>
    </w:rPr>
  </w:style>
  <w:style w:type="character" w:customStyle="1" w:styleId="45">
    <w:name w:val="批注文字 Char"/>
    <w:basedOn w:val="24"/>
    <w:link w:val="7"/>
    <w:semiHidden/>
    <w:qFormat/>
    <w:locked/>
    <w:uiPriority w:val="0"/>
    <w:rPr>
      <w:rFonts w:eastAsia="宋体"/>
      <w:kern w:val="2"/>
      <w:sz w:val="21"/>
      <w:szCs w:val="24"/>
      <w:lang w:val="en-US" w:eastAsia="zh-CN" w:bidi="ar-SA"/>
    </w:rPr>
  </w:style>
  <w:style w:type="character" w:customStyle="1" w:styleId="46">
    <w:name w:val="批注主题 Char"/>
    <w:basedOn w:val="45"/>
    <w:link w:val="6"/>
    <w:semiHidden/>
    <w:qFormat/>
    <w:locked/>
    <w:uiPriority w:val="0"/>
    <w:rPr>
      <w:rFonts w:eastAsia="宋体"/>
      <w:b/>
      <w:bCs/>
      <w:kern w:val="2"/>
      <w:sz w:val="21"/>
      <w:szCs w:val="24"/>
      <w:lang w:val="en-US" w:eastAsia="zh-CN" w:bidi="ar-SA"/>
    </w:rPr>
  </w:style>
  <w:style w:type="paragraph" w:customStyle="1" w:styleId="47">
    <w:name w:val="123章节"/>
    <w:basedOn w:val="23"/>
    <w:qFormat/>
    <w:uiPriority w:val="0"/>
    <w:pPr>
      <w:spacing w:before="100" w:beforeAutospacing="1" w:after="100" w:afterAutospacing="1"/>
      <w:outlineLvl w:val="9"/>
    </w:pPr>
    <w:rPr>
      <w:rFonts w:ascii="宋体" w:hAnsi="宋体"/>
      <w:bCs w:val="0"/>
      <w:sz w:val="21"/>
      <w:szCs w:val="24"/>
    </w:rPr>
  </w:style>
  <w:style w:type="character" w:customStyle="1" w:styleId="48">
    <w:name w:val="标题 3 Char"/>
    <w:basedOn w:val="24"/>
    <w:link w:val="4"/>
    <w:qFormat/>
    <w:locked/>
    <w:uiPriority w:val="0"/>
    <w:rPr>
      <w:rFonts w:eastAsia="宋体"/>
      <w:b/>
      <w:bCs/>
      <w:kern w:val="2"/>
      <w:sz w:val="32"/>
      <w:szCs w:val="32"/>
      <w:lang w:val="en-US" w:eastAsia="zh-CN" w:bidi="ar-SA"/>
    </w:rPr>
  </w:style>
  <w:style w:type="paragraph" w:customStyle="1" w:styleId="49">
    <w:name w:val="text_info"/>
    <w:basedOn w:val="1"/>
    <w:qFormat/>
    <w:uiPriority w:val="0"/>
    <w:pPr>
      <w:widowControl/>
      <w:spacing w:before="100" w:beforeAutospacing="1" w:after="100" w:afterAutospacing="1"/>
      <w:jc w:val="left"/>
    </w:pPr>
    <w:rPr>
      <w:rFonts w:ascii="宋体" w:hAnsi="宋体" w:cs="宋体"/>
      <w:kern w:val="0"/>
      <w:sz w:val="24"/>
    </w:rPr>
  </w:style>
  <w:style w:type="character" w:customStyle="1" w:styleId="50">
    <w:name w:val="apple-converted-space"/>
    <w:basedOn w:val="24"/>
    <w:qFormat/>
    <w:uiPriority w:val="0"/>
  </w:style>
  <w:style w:type="paragraph" w:customStyle="1" w:styleId="51">
    <w:name w:val="123文本框"/>
    <w:basedOn w:val="1"/>
    <w:qFormat/>
    <w:uiPriority w:val="0"/>
    <w:pPr>
      <w:spacing w:line="240" w:lineRule="exact"/>
      <w:jc w:val="center"/>
    </w:pPr>
    <w:rPr>
      <w:sz w:val="18"/>
      <w:szCs w:val="18"/>
    </w:rPr>
  </w:style>
  <w:style w:type="paragraph" w:customStyle="1" w:styleId="52">
    <w:name w:val="123二级"/>
    <w:basedOn w:val="35"/>
    <w:qFormat/>
    <w:uiPriority w:val="0"/>
    <w:pPr>
      <w:spacing w:beforeLines="50" w:afterLines="50" w:line="320" w:lineRule="exact"/>
      <w:ind w:firstLine="0" w:firstLineChars="0"/>
    </w:pPr>
    <w:rPr>
      <w:b/>
      <w:sz w:val="24"/>
    </w:rPr>
  </w:style>
  <w:style w:type="paragraph" w:customStyle="1" w:styleId="53">
    <w:name w:val="123附件标题"/>
    <w:basedOn w:val="1"/>
    <w:qFormat/>
    <w:uiPriority w:val="0"/>
    <w:pPr>
      <w:ind w:right="-122" w:rightChars="-58"/>
      <w:outlineLvl w:val="0"/>
    </w:pPr>
    <w:rPr>
      <w:b/>
      <w:color w:val="000000"/>
      <w:szCs w:val="21"/>
    </w:rPr>
  </w:style>
  <w:style w:type="paragraph" w:customStyle="1" w:styleId="54">
    <w:name w:val="样式1"/>
    <w:basedOn w:val="52"/>
    <w:qFormat/>
    <w:uiPriority w:val="0"/>
    <w:pPr>
      <w:jc w:val="center"/>
    </w:pPr>
  </w:style>
  <w:style w:type="paragraph" w:customStyle="1" w:styleId="55">
    <w:name w:val="TOC 标题1"/>
    <w:basedOn w:val="2"/>
    <w:next w:val="1"/>
    <w:unhideWhenUsed/>
    <w:qFormat/>
    <w:uiPriority w:val="39"/>
    <w:pPr>
      <w:widowControl/>
      <w:spacing w:before="480" w:after="0" w:line="276" w:lineRule="auto"/>
      <w:jc w:val="left"/>
      <w:outlineLvl w:val="9"/>
    </w:pPr>
    <w:rPr>
      <w:rFonts w:ascii="Cambria" w:hAnsi="Cambria"/>
      <w:color w:val="365F91"/>
      <w:kern w:val="0"/>
      <w:sz w:val="28"/>
      <w:szCs w:val="28"/>
    </w:rPr>
  </w:style>
  <w:style w:type="paragraph" w:customStyle="1" w:styleId="56">
    <w:name w:val="正文1 Char Char Char"/>
    <w:basedOn w:val="1"/>
    <w:qFormat/>
    <w:uiPriority w:val="0"/>
    <w:pPr>
      <w:spacing w:line="360" w:lineRule="auto"/>
      <w:ind w:firstLine="200" w:firstLineChars="200"/>
    </w:pPr>
    <w:rPr>
      <w:rFonts w:ascii="仿宋_GB2312" w:hAnsi="新宋体" w:eastAsia="仿宋_GB2312"/>
      <w:sz w:val="32"/>
    </w:rPr>
  </w:style>
  <w:style w:type="character" w:customStyle="1" w:styleId="57">
    <w:name w:val="纯文本 Char"/>
    <w:basedOn w:val="24"/>
    <w:link w:val="12"/>
    <w:qFormat/>
    <w:uiPriority w:val="0"/>
    <w:rPr>
      <w:rFonts w:ascii="宋体" w:hAnsi="Courier New" w:cs="Courier New"/>
      <w:kern w:val="2"/>
      <w:sz w:val="21"/>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0" Type="http://schemas.openxmlformats.org/officeDocument/2006/relationships/fontTable" Target="fontTable.xml"/><Relationship Id="rId3" Type="http://schemas.openxmlformats.org/officeDocument/2006/relationships/header" Target="header1.xml"/><Relationship Id="rId29" Type="http://schemas.openxmlformats.org/officeDocument/2006/relationships/customXml" Target="../customXml/item2.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8.GIF"/><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emf"/><Relationship Id="rId21" Type="http://schemas.openxmlformats.org/officeDocument/2006/relationships/image" Target="media/image13.jpeg"/><Relationship Id="rId20" Type="http://schemas.openxmlformats.org/officeDocument/2006/relationships/image" Target="media/image12.jpeg"/><Relationship Id="rId2" Type="http://schemas.openxmlformats.org/officeDocument/2006/relationships/settings" Target="settings.xml"/><Relationship Id="rId19" Type="http://schemas.openxmlformats.org/officeDocument/2006/relationships/image" Target="media/image11.jpeg"/><Relationship Id="rId18" Type="http://schemas.openxmlformats.org/officeDocument/2006/relationships/image" Target="media/image10.jpeg"/><Relationship Id="rId17" Type="http://schemas.openxmlformats.org/officeDocument/2006/relationships/image" Target="media/image9.jpeg"/><Relationship Id="rId16" Type="http://schemas.openxmlformats.org/officeDocument/2006/relationships/image" Target="media/image8.jpeg"/><Relationship Id="rId15" Type="http://schemas.openxmlformats.org/officeDocument/2006/relationships/image" Target="media/image7.jpeg"/><Relationship Id="rId14" Type="http://schemas.openxmlformats.org/officeDocument/2006/relationships/image" Target="media/image6.jpeg"/><Relationship Id="rId13" Type="http://schemas.openxmlformats.org/officeDocument/2006/relationships/image" Target="media/image5.jpe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7E0736A-31FE-46AD-A86B-23746E8C80B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87</Pages>
  <Words>5230</Words>
  <Characters>29812</Characters>
  <Lines>248</Lines>
  <Paragraphs>69</Paragraphs>
  <ScaleCrop>false</ScaleCrop>
  <LinksUpToDate>false</LinksUpToDate>
  <CharactersWithSpaces>34973</CharactersWithSpaces>
  <Application>WPS Office_10.1.0.7224_F1E327BC-269C-435d-A152-05C5408002CA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2018-01-08T01:31:00Z</dcterms:created>
  <dc:creator>温俊伟</dc:creator>
  <cp:lastModifiedBy>温俊伟</cp:lastModifiedBy>
  <cp:lastPrinted>2018-03-29T03:17:55Z</cp:lastPrinted>
  <dcterms:modified xsi:type="dcterms:W3CDTF">2018-03-29T03:48:18Z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2052-10.1.0.7224</vt:lpwstr>
  </property>
</Properties>
</file>